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Совета депутатов Липецкого муниципального округа Липецкой обл. от 15.11.2024 N 88</w:t>
              <w:br/>
              <w:t xml:space="preserve">"О Положении о муниципальном контроле в сфере благоустройства на территории Липецкого муниципального округа Липецкой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18.02.2026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СОВЕТ ДЕПУТАТОВ ЛИПЕЦКОГО МУНИЦИПАЛЬНОГО ОКРУГА</w:t>
      </w:r>
    </w:p>
    <w:p>
      <w:pPr>
        <w:pStyle w:val="2"/>
        <w:jc w:val="center"/>
      </w:pPr>
      <w:r>
        <w:rPr>
          <w:sz w:val="24"/>
        </w:rPr>
        <w:t xml:space="preserve">ЛИПЕЦКОЙ ОБЛАСТИ</w:t>
      </w:r>
    </w:p>
    <w:p>
      <w:pPr>
        <w:pStyle w:val="2"/>
        <w:jc w:val="both"/>
      </w:pPr>
      <w:r>
        <w:rPr>
          <w:sz w:val="24"/>
        </w:rPr>
      </w:r>
    </w:p>
    <w:p>
      <w:pPr>
        <w:pStyle w:val="2"/>
        <w:jc w:val="center"/>
      </w:pPr>
      <w:r>
        <w:rPr>
          <w:sz w:val="24"/>
        </w:rPr>
        <w:t xml:space="preserve">РЕШЕНИЕ</w:t>
      </w:r>
    </w:p>
    <w:p>
      <w:pPr>
        <w:pStyle w:val="2"/>
        <w:jc w:val="center"/>
      </w:pPr>
      <w:r>
        <w:rPr>
          <w:sz w:val="24"/>
        </w:rPr>
        <w:t xml:space="preserve">от 15 ноября 2024 г. N 88</w:t>
      </w:r>
    </w:p>
    <w:p>
      <w:pPr>
        <w:pStyle w:val="2"/>
        <w:jc w:val="both"/>
      </w:pPr>
      <w:r>
        <w:rPr>
          <w:sz w:val="24"/>
        </w:rPr>
      </w:r>
    </w:p>
    <w:p>
      <w:pPr>
        <w:pStyle w:val="2"/>
        <w:jc w:val="center"/>
      </w:pPr>
      <w:r>
        <w:rPr>
          <w:sz w:val="24"/>
        </w:rPr>
        <w:t xml:space="preserve">О ПОЛОЖЕНИИ О МУНИЦИПАЛЬНОМ КОНТРОЛЕ В СФЕРЕ БЛАГОУСТРОЙСТВА</w:t>
      </w:r>
    </w:p>
    <w:p>
      <w:pPr>
        <w:pStyle w:val="2"/>
        <w:jc w:val="center"/>
      </w:pPr>
      <w:r>
        <w:rPr>
          <w:sz w:val="24"/>
        </w:rPr>
        <w:t xml:space="preserve">НА ТЕРРИТОРИИ ЛИПЕЦКОГО МУНИЦИПАЛЬНОГО ОКРУГА ЛИПЕЦКОЙ</w:t>
      </w:r>
    </w:p>
    <w:p>
      <w:pPr>
        <w:pStyle w:val="2"/>
        <w:jc w:val="center"/>
      </w:pPr>
      <w:r>
        <w:rPr>
          <w:sz w:val="24"/>
        </w:rPr>
        <w:t xml:space="preserve">ОБЛАСТИ</w:t>
      </w:r>
    </w:p>
    <w:p>
      <w:pPr>
        <w:pStyle w:val="0"/>
        <w:jc w:val="both"/>
      </w:pPr>
      <w:r>
        <w:rPr>
          <w:sz w:val="24"/>
        </w:rPr>
      </w:r>
    </w:p>
    <w:p>
      <w:pPr>
        <w:pStyle w:val="0"/>
        <w:ind w:firstLine="540"/>
        <w:jc w:val="both"/>
      </w:pPr>
      <w:r>
        <w:rPr>
          <w:sz w:val="24"/>
        </w:rPr>
        <w:t xml:space="preserve">Рассмотрев внесенный главой администрации округа проект Положения о муниципальном контроле в сфере благоустройства на территории Липецкого муниципального округа Липецкой области, руководствуясь действующим законодательством, Федеральным </w:t>
      </w:r>
      <w:hyperlink w:history="0" r:id="rId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Федеральным </w:t>
      </w:r>
      <w:hyperlink w:history="0" r:id="rId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 </w:t>
      </w:r>
      <w:hyperlink w:history="0" r:id="rId10" w:tooltip="Устав Липецкого муниципального округа Липецкой области Российской Федерации (принят решением Совета депутатов Липецкого муниципального округа Липецкой обл. от 16.09.2024 N 11) (Зарегистрировано в Управлении Минюста России по Липецкой обл. 18.09.2024 N RU487250002024001) {КонсультантПлюс}">
        <w:r>
          <w:rPr>
            <w:sz w:val="24"/>
            <w:color w:val="0000ff"/>
          </w:rPr>
          <w:t xml:space="preserve">Уставом</w:t>
        </w:r>
      </w:hyperlink>
      <w:r>
        <w:rPr>
          <w:sz w:val="24"/>
        </w:rPr>
        <w:t xml:space="preserve"> Липецкого муниципального округа Липецкой области Российской Федерации, учитывая решение постоянной комиссии по законодательству, правовым вопросам и этике, Совет депутатов решил:</w:t>
      </w:r>
    </w:p>
    <w:p>
      <w:pPr>
        <w:pStyle w:val="0"/>
        <w:spacing w:before="240" w:lineRule="auto"/>
        <w:ind w:firstLine="540"/>
        <w:jc w:val="both"/>
      </w:pPr>
      <w:r>
        <w:rPr>
          <w:sz w:val="24"/>
        </w:rPr>
        <w:t xml:space="preserve">1. Принять </w:t>
      </w:r>
      <w:hyperlink w:history="0" w:anchor="P34" w:tooltip="ПОЛОЖЕНИЕ">
        <w:r>
          <w:rPr>
            <w:sz w:val="24"/>
            <w:color w:val="0000ff"/>
          </w:rPr>
          <w:t xml:space="preserve">Положение</w:t>
        </w:r>
      </w:hyperlink>
      <w:r>
        <w:rPr>
          <w:sz w:val="24"/>
        </w:rPr>
        <w:t xml:space="preserve"> о муниципальном контроле в сфере благоустройства на территории Липецкого муниципального округа Липецкой области (прилагается).</w:t>
      </w:r>
    </w:p>
    <w:p>
      <w:pPr>
        <w:pStyle w:val="0"/>
        <w:spacing w:before="240" w:lineRule="auto"/>
        <w:ind w:firstLine="540"/>
        <w:jc w:val="both"/>
      </w:pPr>
      <w:r>
        <w:rPr>
          <w:sz w:val="24"/>
        </w:rPr>
        <w:t xml:space="preserve">2. Направить Положение о муниципальном контроле в сфере благоустройства на территории Липецкого муниципального округа Липецкой области главе Липецкого муниципального округа для подписания и официального опубликования.</w:t>
      </w:r>
    </w:p>
    <w:p>
      <w:pPr>
        <w:pStyle w:val="0"/>
        <w:spacing w:before="240" w:lineRule="auto"/>
        <w:ind w:firstLine="540"/>
        <w:jc w:val="both"/>
      </w:pPr>
      <w:r>
        <w:rPr>
          <w:sz w:val="24"/>
        </w:rPr>
        <w:t xml:space="preserve">3. Настоящее решение вступает в силу со дня его официального опубликования и применяется к правоотношениям, возникшим с 1 марта 2025 года.</w:t>
      </w:r>
    </w:p>
    <w:p>
      <w:pPr>
        <w:pStyle w:val="0"/>
        <w:jc w:val="both"/>
      </w:pPr>
      <w:r>
        <w:rPr>
          <w:sz w:val="24"/>
        </w:rPr>
      </w:r>
    </w:p>
    <w:p>
      <w:pPr>
        <w:pStyle w:val="0"/>
        <w:jc w:val="right"/>
      </w:pPr>
      <w:r>
        <w:rPr>
          <w:sz w:val="24"/>
        </w:rPr>
        <w:t xml:space="preserve">Председатель</w:t>
      </w:r>
    </w:p>
    <w:p>
      <w:pPr>
        <w:pStyle w:val="0"/>
        <w:jc w:val="right"/>
      </w:pPr>
      <w:r>
        <w:rPr>
          <w:sz w:val="24"/>
        </w:rPr>
        <w:t xml:space="preserve">Совета депутатов</w:t>
      </w:r>
    </w:p>
    <w:p>
      <w:pPr>
        <w:pStyle w:val="0"/>
        <w:jc w:val="right"/>
      </w:pPr>
      <w:r>
        <w:rPr>
          <w:sz w:val="24"/>
        </w:rPr>
        <w:t xml:space="preserve">Липецкого</w:t>
      </w:r>
    </w:p>
    <w:p>
      <w:pPr>
        <w:pStyle w:val="0"/>
        <w:jc w:val="right"/>
      </w:pPr>
      <w:r>
        <w:rPr>
          <w:sz w:val="24"/>
        </w:rPr>
        <w:t xml:space="preserve">муниципального округа</w:t>
      </w:r>
    </w:p>
    <w:p>
      <w:pPr>
        <w:pStyle w:val="0"/>
        <w:jc w:val="right"/>
      </w:pPr>
      <w:r>
        <w:rPr>
          <w:sz w:val="24"/>
        </w:rPr>
        <w:t xml:space="preserve">В.А.КАЗАКОВА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решению</w:t>
      </w:r>
    </w:p>
    <w:p>
      <w:pPr>
        <w:pStyle w:val="0"/>
        <w:jc w:val="right"/>
      </w:pPr>
      <w:r>
        <w:rPr>
          <w:sz w:val="24"/>
        </w:rPr>
        <w:t xml:space="preserve">Совета депутатов</w:t>
      </w:r>
    </w:p>
    <w:p>
      <w:pPr>
        <w:pStyle w:val="0"/>
        <w:jc w:val="right"/>
      </w:pPr>
      <w:r>
        <w:rPr>
          <w:sz w:val="24"/>
        </w:rPr>
        <w:t xml:space="preserve">Липецкого муниципального</w:t>
      </w:r>
    </w:p>
    <w:p>
      <w:pPr>
        <w:pStyle w:val="0"/>
        <w:jc w:val="right"/>
      </w:pPr>
      <w:r>
        <w:rPr>
          <w:sz w:val="24"/>
        </w:rPr>
        <w:t xml:space="preserve">округа Липецкой области</w:t>
      </w:r>
    </w:p>
    <w:p>
      <w:pPr>
        <w:pStyle w:val="0"/>
        <w:jc w:val="right"/>
      </w:pPr>
      <w:r>
        <w:rPr>
          <w:sz w:val="24"/>
        </w:rPr>
        <w:t xml:space="preserve">Российской Федерации</w:t>
      </w:r>
    </w:p>
    <w:p>
      <w:pPr>
        <w:pStyle w:val="0"/>
        <w:jc w:val="right"/>
      </w:pPr>
      <w:r>
        <w:rPr>
          <w:sz w:val="24"/>
        </w:rPr>
        <w:t xml:space="preserve">от 15.11.2024 N 88</w:t>
      </w:r>
    </w:p>
    <w:p>
      <w:pPr>
        <w:pStyle w:val="0"/>
        <w:jc w:val="both"/>
      </w:pPr>
      <w:r>
        <w:rPr>
          <w:sz w:val="24"/>
        </w:rPr>
      </w:r>
    </w:p>
    <w:bookmarkStart w:id="34" w:name="P34"/>
    <w:bookmarkEnd w:id="34"/>
    <w:p>
      <w:pPr>
        <w:pStyle w:val="2"/>
        <w:jc w:val="center"/>
      </w:pPr>
      <w:r>
        <w:rPr>
          <w:sz w:val="24"/>
        </w:rPr>
        <w:t xml:space="preserve">ПОЛОЖЕНИЕ</w:t>
      </w:r>
    </w:p>
    <w:p>
      <w:pPr>
        <w:pStyle w:val="2"/>
        <w:jc w:val="center"/>
      </w:pPr>
      <w:r>
        <w:rPr>
          <w:sz w:val="24"/>
        </w:rPr>
        <w:t xml:space="preserve">О МУНИЦИПАЛЬНОМ КОНТРОЛЕ В СФЕРЕ БЛАГОУСТРОЙСТВА</w:t>
      </w:r>
    </w:p>
    <w:p>
      <w:pPr>
        <w:pStyle w:val="2"/>
        <w:jc w:val="center"/>
      </w:pPr>
      <w:r>
        <w:rPr>
          <w:sz w:val="24"/>
        </w:rPr>
        <w:t xml:space="preserve">НА ТЕРРИТОРИИ ЛИПЕЦКОГО МУНИЦИПАЛЬНОГО ОКРУГА ЛИПЕЦКОЙ</w:t>
      </w:r>
    </w:p>
    <w:p>
      <w:pPr>
        <w:pStyle w:val="2"/>
        <w:jc w:val="center"/>
      </w:pPr>
      <w:r>
        <w:rPr>
          <w:sz w:val="24"/>
        </w:rPr>
        <w:t xml:space="preserve">ОБЛАСТИ</w:t>
      </w:r>
    </w:p>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Положение о муниципальном контроле в сфере благоустройства на территории Липецкого муниципального округа Липецкой области Российской Федерации (далее - Положение) разработано в соответствии с Федеральным </w:t>
      </w:r>
      <w:hyperlink w:history="0" r:id="rId1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 Федеральным </w:t>
      </w:r>
      <w:hyperlink w:history="0" r:id="rId1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 и устанавливает порядок организации и осуществления муниципального контроля в сфере благоустройства (далее - муниципальный контроль) на территории Липецкого муниципального округа Липецкой области Российской Федерации (далее - муниципальное образование).</w:t>
      </w:r>
    </w:p>
    <w:p>
      <w:pPr>
        <w:pStyle w:val="0"/>
        <w:spacing w:before="240" w:lineRule="auto"/>
        <w:ind w:firstLine="540"/>
        <w:jc w:val="both"/>
      </w:pPr>
      <w:r>
        <w:rPr>
          <w:sz w:val="24"/>
        </w:rPr>
        <w:t xml:space="preserve">1.2. Органом местного самоуправления, уполномоченным на осуществление муниципального контроля, является администрация Липецкого муниципального округа Липецкой области Российской Федерации (далее - уполномоченный орган).</w:t>
      </w:r>
    </w:p>
    <w:p>
      <w:pPr>
        <w:pStyle w:val="0"/>
        <w:spacing w:before="240" w:lineRule="auto"/>
        <w:ind w:firstLine="540"/>
        <w:jc w:val="both"/>
      </w:pPr>
      <w:r>
        <w:rPr>
          <w:sz w:val="24"/>
        </w:rPr>
        <w:t xml:space="preserve">1.3. Муниципальный контроль осуществляется территориальными отделами администрации Липецкого муниципального округа Липецкой области на подведомственных им территориях (далее - контрольный орган).</w:t>
      </w:r>
    </w:p>
    <w:p>
      <w:pPr>
        <w:pStyle w:val="0"/>
        <w:spacing w:before="240" w:lineRule="auto"/>
        <w:ind w:firstLine="540"/>
        <w:jc w:val="both"/>
      </w:pPr>
      <w:r>
        <w:rPr>
          <w:sz w:val="24"/>
        </w:rPr>
        <w:t xml:space="preserve">1.4. От имени контрольного органа муниципальный контроль осуществляют следующие должностные лица:</w:t>
      </w:r>
    </w:p>
    <w:p>
      <w:pPr>
        <w:pStyle w:val="0"/>
        <w:spacing w:before="240" w:lineRule="auto"/>
        <w:ind w:firstLine="540"/>
        <w:jc w:val="both"/>
      </w:pPr>
      <w:r>
        <w:rPr>
          <w:sz w:val="24"/>
        </w:rPr>
        <w:t xml:space="preserve">1) руководитель (заместитель руководителя) контрольного органа;</w:t>
      </w:r>
    </w:p>
    <w:p>
      <w:pPr>
        <w:pStyle w:val="0"/>
        <w:spacing w:before="240" w:lineRule="auto"/>
        <w:ind w:firstLine="540"/>
        <w:jc w:val="both"/>
      </w:pPr>
      <w:r>
        <w:rPr>
          <w:sz w:val="24"/>
        </w:rPr>
        <w:t xml:space="preserve">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pPr>
        <w:pStyle w:val="0"/>
        <w:spacing w:before="240" w:lineRule="auto"/>
        <w:ind w:firstLine="540"/>
        <w:jc w:val="both"/>
      </w:pPr>
      <w:r>
        <w:rPr>
          <w:sz w:val="24"/>
        </w:rPr>
        <w:t xml:space="preserve">1.5. Предметом муниципального контроля является соблюдение юридическими лицами, организациями, индивидуальными предпринимателями и гражданами (далее - контролируемые лица) обязательных требований, установленных Федеральным </w:t>
      </w:r>
      <w:hyperlink w:history="0" r:id="rId1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а также соблюдение обязательных требований, установленных Правилами благоустройства территории Липецкого муниципального округа Липецкой области, утвержденных решением Совета депутатов Липецкого муниципального округа Липецкой области, в сфере благоустройства, обеспечения доступности среды населенных пунктов, в том числе для маломобильных групп населения, определяют 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 порядок размещения информации на территории округа, порядок и механизмы общественного участия в процессе благоустройства, порядок архитектурно-художественного регулирования внешнего облика элементов благоустройства, а также в соответствии с иными нормативными правовыми актами Российской Федерации, законами и иными нормативными правовыми актами Липецкой области, </w:t>
      </w:r>
      <w:hyperlink w:history="0" r:id="rId14" w:tooltip="Устав Липецкого муниципального округа Липецкой области Российской Федерации (принят решением Совета депутатов Липецкого муниципального округа Липецкой обл. от 16.09.2024 N 11) (Зарегистрировано в Управлении Минюста России по Липецкой обл. 18.09.2024 N RU487250002024001) {КонсультантПлюс}">
        <w:r>
          <w:rPr>
            <w:sz w:val="24"/>
            <w:color w:val="0000ff"/>
          </w:rPr>
          <w:t xml:space="preserve">Уставом</w:t>
        </w:r>
      </w:hyperlink>
      <w:r>
        <w:rPr>
          <w:sz w:val="24"/>
        </w:rPr>
        <w:t xml:space="preserve"> Липецкого муниципального округа и иными муниципальными нормативными правовыми актами:</w:t>
      </w:r>
    </w:p>
    <w:p>
      <w:pPr>
        <w:pStyle w:val="0"/>
        <w:spacing w:before="240" w:lineRule="auto"/>
        <w:ind w:firstLine="540"/>
        <w:jc w:val="both"/>
      </w:pPr>
      <w:r>
        <w:rPr>
          <w:sz w:val="24"/>
        </w:rPr>
        <w:t xml:space="preserve">1) соблюдение контролируемыми лицами требований, установленных Федеральным </w:t>
      </w:r>
      <w:hyperlink w:history="0" r:id="rId1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2) выполнение контролируемыми лицами требований, установленных Федеральным </w:t>
      </w:r>
      <w:hyperlink w:history="0" r:id="rId1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1.6. Объектами муниципального контроля (далее - объект контроля) являются деятельность в сфере благоустройства,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w:t>
      </w:r>
      <w:hyperlink w:history="0" r:id="rId1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16</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1.7. Учет объектов контроля и сведений о них осуществляется в порядке, установленном уполномоченным органом.</w:t>
      </w:r>
    </w:p>
    <w:p>
      <w:pPr>
        <w:pStyle w:val="0"/>
        <w:spacing w:before="240" w:lineRule="auto"/>
        <w:ind w:firstLine="540"/>
        <w:jc w:val="both"/>
      </w:pPr>
      <w:r>
        <w:rPr>
          <w:sz w:val="24"/>
        </w:rPr>
        <w:t xml:space="preserve">К сведениям об объектах контроля относится следующая информация:</w:t>
      </w:r>
    </w:p>
    <w:p>
      <w:pPr>
        <w:pStyle w:val="0"/>
        <w:spacing w:before="240" w:lineRule="auto"/>
        <w:ind w:firstLine="540"/>
        <w:jc w:val="both"/>
      </w:pPr>
      <w:r>
        <w:rPr>
          <w:sz w:val="24"/>
        </w:rPr>
        <w:t xml:space="preserve">1) наименование контролируемого лица (для юридического лица - полное наименование, для индивидуального предпринимателя, гражданина - фамилия, имя и отчество (при наличии)), вид деятельности в соответствии с Общероссийским </w:t>
      </w:r>
      <w:hyperlink w:history="0" r:id="rId18"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4"/>
            <w:color w:val="0000ff"/>
          </w:rPr>
          <w:t xml:space="preserve">классификатором</w:t>
        </w:r>
      </w:hyperlink>
      <w:r>
        <w:rPr>
          <w:sz w:val="24"/>
        </w:rPr>
        <w:t xml:space="preserve"> видов экономической деятельности и (или) наименование объектов, которым присвоена категория риска;</w:t>
      </w:r>
    </w:p>
    <w:p>
      <w:pPr>
        <w:pStyle w:val="0"/>
        <w:spacing w:before="240" w:lineRule="auto"/>
        <w:ind w:firstLine="540"/>
        <w:jc w:val="both"/>
      </w:pPr>
      <w:r>
        <w:rPr>
          <w:sz w:val="24"/>
        </w:rPr>
        <w:t xml:space="preserve">2) идентификационный номер налогоплательщика;</w:t>
      </w:r>
    </w:p>
    <w:p>
      <w:pPr>
        <w:pStyle w:val="0"/>
        <w:spacing w:before="240" w:lineRule="auto"/>
        <w:ind w:firstLine="540"/>
        <w:jc w:val="both"/>
      </w:pPr>
      <w:r>
        <w:rPr>
          <w:sz w:val="24"/>
        </w:rPr>
        <w:t xml:space="preserve">3) наименование объекта контроля (при наличии);</w:t>
      </w:r>
    </w:p>
    <w:p>
      <w:pPr>
        <w:pStyle w:val="0"/>
        <w:spacing w:before="240" w:lineRule="auto"/>
        <w:ind w:firstLine="540"/>
        <w:jc w:val="both"/>
      </w:pPr>
      <w:r>
        <w:rPr>
          <w:sz w:val="24"/>
        </w:rPr>
        <w:t xml:space="preserve">4) место нахождения объекта контроля;</w:t>
      </w:r>
    </w:p>
    <w:p>
      <w:pPr>
        <w:pStyle w:val="0"/>
        <w:spacing w:before="240" w:lineRule="auto"/>
        <w:ind w:firstLine="540"/>
        <w:jc w:val="both"/>
      </w:pPr>
      <w:r>
        <w:rPr>
          <w:sz w:val="24"/>
        </w:rPr>
        <w:t xml:space="preserve">5) дата и номер решения о присвоении объекту контроля категории риска, указание на категорию риска, а также сведения, на основании которых принято решение об отнесении объекта контроля к категории риска.</w:t>
      </w:r>
    </w:p>
    <w:p>
      <w:pPr>
        <w:pStyle w:val="0"/>
        <w:spacing w:before="240" w:lineRule="auto"/>
        <w:ind w:firstLine="540"/>
        <w:jc w:val="both"/>
      </w:pPr>
      <w:r>
        <w:rPr>
          <w:sz w:val="24"/>
        </w:rPr>
        <w:t xml:space="preserve">Данные сведения уполномоченным органом размещаются на официальном сайте уполномоченного органа в информационно-телекоммуникационной сети "Интернет" (далее - сеть "Интернет"), с учетом требований законодательства Российской Федерации о государственной и иной охраняемой законом тайне, а также законодательства Российской Федерации о персональных данных, и поддерживаются в актуальном состоянии.</w:t>
      </w:r>
    </w:p>
    <w:p>
      <w:pPr>
        <w:pStyle w:val="0"/>
        <w:spacing w:before="240" w:lineRule="auto"/>
        <w:ind w:firstLine="540"/>
        <w:jc w:val="both"/>
      </w:pPr>
      <w:r>
        <w:rPr>
          <w:sz w:val="24"/>
        </w:rPr>
        <w:t xml:space="preserve">1.8.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pPr>
        <w:pStyle w:val="0"/>
        <w:spacing w:before="240" w:lineRule="auto"/>
        <w:ind w:firstLine="540"/>
        <w:jc w:val="both"/>
      </w:pPr>
      <w:r>
        <w:rPr>
          <w:sz w:val="24"/>
        </w:rPr>
        <w:t xml:space="preserve">1.9. Должностными лицами, уполномоченными на принятие решений о проведении контрольных мероприятий, являются глава администрации Липецкого муниципального округа (лицо, исполняющее его обязанности), заместитель главы администрации Липецкого муниципального округа.</w:t>
      </w:r>
    </w:p>
    <w:p>
      <w:pPr>
        <w:pStyle w:val="0"/>
        <w:spacing w:before="240" w:lineRule="auto"/>
        <w:ind w:firstLine="540"/>
        <w:jc w:val="both"/>
      </w:pPr>
      <w:r>
        <w:rPr>
          <w:sz w:val="24"/>
        </w:rPr>
        <w:t xml:space="preserve">1.10. Должностные лица контрольного органа в пределах своих полномочий и в объеме проводимых контрольных мероприятий пользуются правами и выполняют обязанности, установленные </w:t>
      </w:r>
      <w:hyperlink w:history="0" r:id="rId1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29</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pPr>
        <w:pStyle w:val="0"/>
        <w:spacing w:before="240" w:lineRule="auto"/>
        <w:ind w:firstLine="540"/>
        <w:jc w:val="both"/>
      </w:pPr>
      <w:r>
        <w:rPr>
          <w:sz w:val="24"/>
        </w:rPr>
        <w:t xml:space="preserve">1.11. Должностные лица контрольного органа при проведении контрольных действий и мероприятий обязаны соблюдать ограничения и запреты, установленные </w:t>
      </w:r>
      <w:hyperlink w:history="0" r:id="rId2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37</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1.12. Должностные лица контрольного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pPr>
        <w:pStyle w:val="0"/>
        <w:spacing w:before="240" w:lineRule="auto"/>
        <w:ind w:firstLine="540"/>
        <w:jc w:val="both"/>
      </w:pPr>
      <w:r>
        <w:rPr>
          <w:sz w:val="24"/>
        </w:rPr>
        <w:t xml:space="preserve">1.13. При осуществлении муниципального контроля в сфере благоустройства администрацией используются типовые формы документов,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lineRule="auto"/>
        <w:ind w:firstLine="540"/>
        <w:jc w:val="both"/>
      </w:pPr>
      <w:r>
        <w:rPr>
          <w:sz w:val="24"/>
        </w:rPr>
        <w:t xml:space="preserve">1.14. Уполномоченный орган вправе утверждать формы документов, используемых им при осуществлении муниципального контроля в сфере благоустройства, не утвержденные в порядке, установленном пунктом 13 настоящего Положения.</w:t>
      </w:r>
    </w:p>
    <w:p>
      <w:pPr>
        <w:pStyle w:val="0"/>
        <w:spacing w:before="240" w:lineRule="auto"/>
        <w:ind w:firstLine="540"/>
        <w:jc w:val="both"/>
      </w:pPr>
      <w:r>
        <w:rPr>
          <w:sz w:val="24"/>
        </w:rPr>
        <w:t xml:space="preserve">1.15. Решения и действия (бездействие) контрольного органа могут быть обжалованы в порядке, установленном законодательством Российской Федерации.</w:t>
      </w:r>
    </w:p>
    <w:p>
      <w:pPr>
        <w:pStyle w:val="0"/>
        <w:spacing w:before="240" w:lineRule="auto"/>
        <w:ind w:firstLine="540"/>
        <w:jc w:val="both"/>
      </w:pPr>
      <w:r>
        <w:rPr>
          <w:sz w:val="24"/>
        </w:rPr>
        <w:t xml:space="preserve">1.16. Досудебный порядок подачи жалоб, установленный </w:t>
      </w:r>
      <w:hyperlink w:history="0" r:id="rId2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главой 9</w:t>
        </w:r>
      </w:hyperlink>
      <w:r>
        <w:rPr>
          <w:sz w:val="24"/>
        </w:rPr>
        <w:t xml:space="preserve"> Федерального закона N 248-ФЗ при осуществлении муниципального контроля не применяется, в силу </w:t>
      </w:r>
      <w:hyperlink w:history="0" r:id="rId2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 4 ст. 39</w:t>
        </w:r>
      </w:hyperlink>
      <w:r>
        <w:rPr>
          <w:sz w:val="24"/>
        </w:rPr>
        <w:t xml:space="preserve"> Федерального закона N 248-ФЗ.</w:t>
      </w:r>
    </w:p>
    <w:p>
      <w:pPr>
        <w:pStyle w:val="0"/>
        <w:jc w:val="both"/>
      </w:pPr>
      <w:r>
        <w:rPr>
          <w:sz w:val="24"/>
        </w:rPr>
      </w:r>
    </w:p>
    <w:p>
      <w:pPr>
        <w:pStyle w:val="2"/>
        <w:outlineLvl w:val="1"/>
        <w:jc w:val="center"/>
      </w:pPr>
      <w:r>
        <w:rPr>
          <w:sz w:val="24"/>
        </w:rPr>
        <w:t xml:space="preserve">2. Управление рисками причинения вреда (ущерба) охраняемым</w:t>
      </w:r>
    </w:p>
    <w:p>
      <w:pPr>
        <w:pStyle w:val="2"/>
        <w:jc w:val="center"/>
      </w:pPr>
      <w:r>
        <w:rPr>
          <w:sz w:val="24"/>
        </w:rPr>
        <w:t xml:space="preserve">законом ценностям при осуществлении муниципального контроля</w:t>
      </w:r>
    </w:p>
    <w:p>
      <w:pPr>
        <w:pStyle w:val="0"/>
        <w:jc w:val="both"/>
      </w:pPr>
      <w:r>
        <w:rPr>
          <w:sz w:val="24"/>
        </w:rPr>
      </w:r>
    </w:p>
    <w:p>
      <w:pPr>
        <w:pStyle w:val="0"/>
        <w:ind w:firstLine="540"/>
        <w:jc w:val="both"/>
      </w:pPr>
      <w:r>
        <w:rPr>
          <w:sz w:val="24"/>
        </w:rPr>
        <w:t xml:space="preserve">2.1. При осуществлении муниципального контроля система оценки и управления рисками причинения вреда (ущерба) охраняемым законом ценностям не применяется, если иное не установлено Федеральным </w:t>
      </w:r>
      <w:hyperlink w:history="0" r:id="rId2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общими требованиями к организации и осуществлению данного вида муниципального контроля, утвержденными Правительством Российской Федерации.</w:t>
      </w:r>
    </w:p>
    <w:p>
      <w:pPr>
        <w:pStyle w:val="0"/>
        <w:spacing w:before="240" w:lineRule="auto"/>
        <w:ind w:firstLine="540"/>
        <w:jc w:val="both"/>
      </w:pPr>
      <w:r>
        <w:rPr>
          <w:sz w:val="24"/>
        </w:rPr>
        <w:t xml:space="preserve">2.2. В соответствии с </w:t>
      </w:r>
      <w:hyperlink w:history="0" r:id="rId2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2 статьи 61</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муниципальный контроль осуществляется без проведения плановых мероприятий.</w:t>
      </w:r>
    </w:p>
    <w:p>
      <w:pPr>
        <w:pStyle w:val="0"/>
        <w:spacing w:before="240" w:lineRule="auto"/>
        <w:ind w:firstLine="540"/>
        <w:jc w:val="both"/>
      </w:pPr>
      <w:r>
        <w:rPr>
          <w:sz w:val="24"/>
        </w:rPr>
        <w:t xml:space="preserve">2.3. В соответствии с </w:t>
      </w:r>
      <w:hyperlink w:history="0" r:id="rId2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3 статьи 66</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все внеплановые контрольные мероприятия могут проводиться только после согласования с органами прокуратуры.</w:t>
      </w:r>
    </w:p>
    <w:p>
      <w:pPr>
        <w:pStyle w:val="0"/>
        <w:jc w:val="both"/>
      </w:pPr>
      <w:r>
        <w:rPr>
          <w:sz w:val="24"/>
        </w:rPr>
      </w:r>
    </w:p>
    <w:p>
      <w:pPr>
        <w:pStyle w:val="2"/>
        <w:outlineLvl w:val="1"/>
        <w:jc w:val="center"/>
      </w:pPr>
      <w:r>
        <w:rPr>
          <w:sz w:val="24"/>
        </w:rPr>
        <w:t xml:space="preserve">3. Профилактика рисков причинения вреда (ущерба) охраняемым</w:t>
      </w:r>
    </w:p>
    <w:p>
      <w:pPr>
        <w:pStyle w:val="2"/>
        <w:jc w:val="center"/>
      </w:pPr>
      <w:r>
        <w:rPr>
          <w:sz w:val="24"/>
        </w:rPr>
        <w:t xml:space="preserve">законом ценностям</w:t>
      </w:r>
    </w:p>
    <w:p>
      <w:pPr>
        <w:pStyle w:val="0"/>
        <w:jc w:val="both"/>
      </w:pPr>
      <w:r>
        <w:rPr>
          <w:sz w:val="24"/>
        </w:rPr>
      </w:r>
    </w:p>
    <w:p>
      <w:pPr>
        <w:pStyle w:val="0"/>
        <w:ind w:firstLine="540"/>
        <w:jc w:val="both"/>
      </w:pPr>
      <w:r>
        <w:rPr>
          <w:sz w:val="24"/>
        </w:rPr>
        <w:t xml:space="preserve">3.1. В целях предотвращения совершения контролируемыми лицами нарушений обязательных требований уполномоченный контрольный орган проводит следующие профилактические мероприятия:</w:t>
      </w:r>
    </w:p>
    <w:p>
      <w:pPr>
        <w:pStyle w:val="0"/>
        <w:spacing w:before="240" w:lineRule="auto"/>
        <w:ind w:firstLine="540"/>
        <w:jc w:val="both"/>
      </w:pPr>
      <w:r>
        <w:rPr>
          <w:sz w:val="24"/>
        </w:rPr>
        <w:t xml:space="preserve">1) информирование;</w:t>
      </w:r>
    </w:p>
    <w:p>
      <w:pPr>
        <w:pStyle w:val="0"/>
        <w:spacing w:before="240" w:lineRule="auto"/>
        <w:ind w:firstLine="540"/>
        <w:jc w:val="both"/>
      </w:pPr>
      <w:r>
        <w:rPr>
          <w:sz w:val="24"/>
        </w:rPr>
        <w:t xml:space="preserve">2) консультирование;</w:t>
      </w:r>
    </w:p>
    <w:p>
      <w:pPr>
        <w:pStyle w:val="0"/>
        <w:spacing w:before="240" w:lineRule="auto"/>
        <w:ind w:firstLine="540"/>
        <w:jc w:val="both"/>
      </w:pPr>
      <w:r>
        <w:rPr>
          <w:sz w:val="24"/>
        </w:rPr>
        <w:t xml:space="preserve">3) объявление предостережения.</w:t>
      </w:r>
    </w:p>
    <w:p>
      <w:pPr>
        <w:pStyle w:val="0"/>
        <w:spacing w:before="240" w:lineRule="auto"/>
        <w:ind w:firstLine="540"/>
        <w:jc w:val="both"/>
      </w:pPr>
      <w:r>
        <w:rPr>
          <w:sz w:val="24"/>
        </w:rPr>
        <w:t xml:space="preserve">3.2. Информирование по вопросам соблюдения обязательных требований ведется посредством размещения необходимых сведений в соответствии с положениями </w:t>
      </w:r>
      <w:hyperlink w:history="0" r:id="rId2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статьи 46</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на официальном сайте администрации Липецкого муниципального округа в информационно-телекоммуникационной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0"/>
        <w:spacing w:before="240" w:lineRule="auto"/>
        <w:ind w:firstLine="540"/>
        <w:jc w:val="both"/>
      </w:pPr>
      <w:r>
        <w:rPr>
          <w:sz w:val="24"/>
        </w:rPr>
        <w:t xml:space="preserve">Уполномоченный орган поддерживает указанные сведения в актуальном состоянии на своем официальном сайте в информационно-телекоммуникационной сети "Интернет".</w:t>
      </w:r>
    </w:p>
    <w:p>
      <w:pPr>
        <w:pStyle w:val="0"/>
        <w:spacing w:before="240" w:lineRule="auto"/>
        <w:ind w:firstLine="540"/>
        <w:jc w:val="both"/>
      </w:pPr>
      <w:r>
        <w:rPr>
          <w:sz w:val="24"/>
        </w:rPr>
        <w:t xml:space="preserve">3.3. Должностные лица контрольного органа осуществляют консультирование контролируемых лиц и их представителей в соответствии с положениями </w:t>
      </w:r>
      <w:hyperlink w:history="0" r:id="rId2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статьи 50</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по вопросам, касающимся организации и осуществления муниципального контроля. Письменное консультирование осуществляется по следующим вопросам:</w:t>
      </w:r>
    </w:p>
    <w:p>
      <w:pPr>
        <w:pStyle w:val="0"/>
        <w:spacing w:before="240" w:lineRule="auto"/>
        <w:ind w:firstLine="540"/>
        <w:jc w:val="both"/>
      </w:pPr>
      <w:r>
        <w:rPr>
          <w:sz w:val="24"/>
        </w:rPr>
        <w:t xml:space="preserve">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pPr>
        <w:pStyle w:val="0"/>
        <w:spacing w:before="240" w:lineRule="auto"/>
        <w:ind w:firstLine="540"/>
        <w:jc w:val="both"/>
      </w:pPr>
      <w:r>
        <w:rPr>
          <w:sz w:val="24"/>
        </w:rPr>
        <w:t xml:space="preserve">2) порядка проведения контрольных мероприятий;</w:t>
      </w:r>
    </w:p>
    <w:p>
      <w:pPr>
        <w:pStyle w:val="0"/>
        <w:spacing w:before="240" w:lineRule="auto"/>
        <w:ind w:firstLine="540"/>
        <w:jc w:val="both"/>
      </w:pPr>
      <w:r>
        <w:rPr>
          <w:sz w:val="24"/>
        </w:rPr>
        <w:t xml:space="preserve">3) периодичности проведения контрольных мероприятий;</w:t>
      </w:r>
    </w:p>
    <w:p>
      <w:pPr>
        <w:pStyle w:val="0"/>
        <w:spacing w:before="240" w:lineRule="auto"/>
        <w:ind w:firstLine="540"/>
        <w:jc w:val="both"/>
      </w:pPr>
      <w:r>
        <w:rPr>
          <w:sz w:val="24"/>
        </w:rPr>
        <w:t xml:space="preserve">4) порядка принятия решений по итогам контрольных мероприятий;</w:t>
      </w:r>
    </w:p>
    <w:p>
      <w:pPr>
        <w:pStyle w:val="0"/>
        <w:spacing w:before="240" w:lineRule="auto"/>
        <w:ind w:firstLine="540"/>
        <w:jc w:val="both"/>
      </w:pPr>
      <w:r>
        <w:rPr>
          <w:sz w:val="24"/>
        </w:rPr>
        <w:t xml:space="preserve">5) порядка обжалования решений, действия (бездействия) должностных лиц уполномоченного органа.</w:t>
      </w:r>
    </w:p>
    <w:p>
      <w:pPr>
        <w:pStyle w:val="0"/>
        <w:spacing w:before="240" w:lineRule="auto"/>
        <w:ind w:firstLine="540"/>
        <w:jc w:val="both"/>
      </w:pPr>
      <w:r>
        <w:rPr>
          <w:sz w:val="24"/>
        </w:rPr>
        <w:t xml:space="preserve">Консультирование осуществляется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pPr>
        <w:pStyle w:val="0"/>
        <w:spacing w:before="240" w:lineRule="auto"/>
        <w:ind w:firstLine="540"/>
        <w:jc w:val="both"/>
      </w:pPr>
      <w:r>
        <w:rPr>
          <w:sz w:val="24"/>
        </w:rPr>
        <w:t xml:space="preserve">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контрольного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информационно-телекоммуникационной сети "Интернет". Данный график должен содержать:</w:t>
      </w:r>
    </w:p>
    <w:p>
      <w:pPr>
        <w:pStyle w:val="0"/>
        <w:spacing w:before="240" w:lineRule="auto"/>
        <w:ind w:firstLine="540"/>
        <w:jc w:val="both"/>
      </w:pPr>
      <w:r>
        <w:rPr>
          <w:sz w:val="24"/>
        </w:rPr>
        <w:t xml:space="preserve">а) дату и время проведения консультирования;</w:t>
      </w:r>
    </w:p>
    <w:p>
      <w:pPr>
        <w:pStyle w:val="0"/>
        <w:spacing w:before="240" w:lineRule="auto"/>
        <w:ind w:firstLine="540"/>
        <w:jc w:val="both"/>
      </w:pPr>
      <w:r>
        <w:rPr>
          <w:sz w:val="24"/>
        </w:rPr>
        <w:t xml:space="preserve">б) номер (номера) телефона (телефонов) и (или) указание на сервис видео-конференц-связи;</w:t>
      </w:r>
    </w:p>
    <w:p>
      <w:pPr>
        <w:pStyle w:val="0"/>
        <w:spacing w:before="240" w:lineRule="auto"/>
        <w:ind w:firstLine="540"/>
        <w:jc w:val="both"/>
      </w:pPr>
      <w:r>
        <w:rPr>
          <w:sz w:val="24"/>
        </w:rPr>
        <w:t xml:space="preserve">в) фамилию, имя, отчество (при наличии) должностного лица уполномоченного органа, осуществляющего консультирование.</w:t>
      </w:r>
    </w:p>
    <w:p>
      <w:pPr>
        <w:pStyle w:val="0"/>
        <w:spacing w:before="240" w:lineRule="auto"/>
        <w:ind w:firstLine="540"/>
        <w:jc w:val="both"/>
      </w:pPr>
      <w:r>
        <w:rPr>
          <w:sz w:val="24"/>
        </w:rPr>
        <w:t xml:space="preserve">Время консультирования по телефону, посредством видео-конференц-связи, на личном приеме одного контролируемого лица не должно превышать 15 минут.</w:t>
      </w:r>
    </w:p>
    <w:p>
      <w:pPr>
        <w:pStyle w:val="0"/>
        <w:spacing w:before="240" w:lineRule="auto"/>
        <w:ind w:firstLine="540"/>
        <w:jc w:val="both"/>
      </w:pPr>
      <w:r>
        <w:rPr>
          <w:sz w:val="24"/>
        </w:rPr>
        <w:t xml:space="preserve">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информационно-телекоммуникационной сети "Интернет" письменного разъяснения, подписанного должностным лицом уполномоченного органа.</w:t>
      </w:r>
    </w:p>
    <w:p>
      <w:pPr>
        <w:pStyle w:val="0"/>
        <w:spacing w:before="240" w:lineRule="auto"/>
        <w:ind w:firstLine="540"/>
        <w:jc w:val="both"/>
      </w:pPr>
      <w:r>
        <w:rPr>
          <w:sz w:val="24"/>
        </w:rPr>
        <w:t xml:space="preserve">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pPr>
        <w:pStyle w:val="0"/>
        <w:spacing w:before="240" w:lineRule="auto"/>
        <w:ind w:firstLine="540"/>
        <w:jc w:val="both"/>
      </w:pPr>
      <w:r>
        <w:rPr>
          <w:sz w:val="24"/>
        </w:rPr>
        <w:t xml:space="preserve">3.4.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0"/>
        <w:spacing w:before="240" w:lineRule="auto"/>
        <w:ind w:firstLine="540"/>
        <w:jc w:val="both"/>
      </w:pPr>
      <w:r>
        <w:rPr>
          <w:sz w:val="24"/>
        </w:rPr>
        <w:t xml:space="preserve">Предостережение о недопустимости нарушения обязательных требований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0"/>
        <w:spacing w:before="240" w:lineRule="auto"/>
        <w:ind w:firstLine="540"/>
        <w:jc w:val="both"/>
      </w:pPr>
      <w:r>
        <w:rPr>
          <w:sz w:val="24"/>
        </w:rPr>
        <w:t xml:space="preserve">Форма предостережения о недопустимости нарушения обязательных требований утверждается приказом Минэкономразвития России.</w:t>
      </w:r>
    </w:p>
    <w:p>
      <w:pPr>
        <w:pStyle w:val="0"/>
        <w:spacing w:before="240" w:lineRule="auto"/>
        <w:ind w:firstLine="540"/>
        <w:jc w:val="both"/>
      </w:pPr>
      <w:r>
        <w:rPr>
          <w:sz w:val="24"/>
        </w:rPr>
        <w:t xml:space="preserve">Должностное лицо контрольного органа регистрирует предостережение с присвоением регистрационного номера в журнале учета объявленных предостережений.</w:t>
      </w:r>
    </w:p>
    <w:p>
      <w:pPr>
        <w:pStyle w:val="0"/>
        <w:spacing w:before="240" w:lineRule="auto"/>
        <w:ind w:firstLine="540"/>
        <w:jc w:val="both"/>
      </w:pPr>
      <w:r>
        <w:rPr>
          <w:sz w:val="24"/>
        </w:rPr>
        <w:t xml:space="preserve">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pPr>
        <w:pStyle w:val="0"/>
        <w:spacing w:before="240" w:lineRule="auto"/>
        <w:ind w:firstLine="540"/>
        <w:jc w:val="both"/>
      </w:pPr>
      <w:r>
        <w:rPr>
          <w:sz w:val="24"/>
        </w:rPr>
        <w:t xml:space="preserve">Возражение направляется должностному лицу,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pPr>
        <w:pStyle w:val="0"/>
        <w:spacing w:before="240" w:lineRule="auto"/>
        <w:ind w:firstLine="540"/>
        <w:jc w:val="both"/>
      </w:pPr>
      <w:r>
        <w:rPr>
          <w:sz w:val="24"/>
        </w:rPr>
        <w:t xml:space="preserve">Возражения составляются контролируемым лицом в произвольной форме, но должны содержать в себе следующую информацию:</w:t>
      </w:r>
    </w:p>
    <w:p>
      <w:pPr>
        <w:pStyle w:val="0"/>
        <w:spacing w:before="240" w:lineRule="auto"/>
        <w:ind w:firstLine="540"/>
        <w:jc w:val="both"/>
      </w:pPr>
      <w:r>
        <w:rPr>
          <w:sz w:val="24"/>
        </w:rPr>
        <w:t xml:space="preserve">а) наименование контролируемого лица;</w:t>
      </w:r>
    </w:p>
    <w:p>
      <w:pPr>
        <w:pStyle w:val="0"/>
        <w:spacing w:before="240" w:lineRule="auto"/>
        <w:ind w:firstLine="540"/>
        <w:jc w:val="both"/>
      </w:pPr>
      <w:r>
        <w:rPr>
          <w:sz w:val="24"/>
        </w:rPr>
        <w:t xml:space="preserve">б) сведения об объекте муниципального контроля;</w:t>
      </w:r>
    </w:p>
    <w:p>
      <w:pPr>
        <w:pStyle w:val="0"/>
        <w:spacing w:before="240" w:lineRule="auto"/>
        <w:ind w:firstLine="540"/>
        <w:jc w:val="both"/>
      </w:pPr>
      <w:r>
        <w:rPr>
          <w:sz w:val="24"/>
        </w:rPr>
        <w:t xml:space="preserve">в) дата и номер предостережения, направленного в адрес контролируемого лица;</w:t>
      </w:r>
    </w:p>
    <w:p>
      <w:pPr>
        <w:pStyle w:val="0"/>
        <w:spacing w:before="240" w:lineRule="auto"/>
        <w:ind w:firstLine="540"/>
        <w:jc w:val="both"/>
      </w:pPr>
      <w:r>
        <w:rPr>
          <w:sz w:val="24"/>
        </w:rPr>
        <w:t xml:space="preserve">г)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pPr>
        <w:pStyle w:val="0"/>
        <w:spacing w:before="240" w:lineRule="auto"/>
        <w:ind w:firstLine="540"/>
        <w:jc w:val="both"/>
      </w:pPr>
      <w:r>
        <w:rPr>
          <w:sz w:val="24"/>
        </w:rPr>
        <w:t xml:space="preserve">д) желаемый способ получения ответа по итогам рассмотрения возражения;</w:t>
      </w:r>
    </w:p>
    <w:p>
      <w:pPr>
        <w:pStyle w:val="0"/>
        <w:spacing w:before="240" w:lineRule="auto"/>
        <w:ind w:firstLine="540"/>
        <w:jc w:val="both"/>
      </w:pPr>
      <w:r>
        <w:rPr>
          <w:sz w:val="24"/>
        </w:rPr>
        <w:t xml:space="preserve">е) фамилию, имя, отчество направившего возражение;</w:t>
      </w:r>
    </w:p>
    <w:p>
      <w:pPr>
        <w:pStyle w:val="0"/>
        <w:spacing w:before="240" w:lineRule="auto"/>
        <w:ind w:firstLine="540"/>
        <w:jc w:val="both"/>
      </w:pPr>
      <w:r>
        <w:rPr>
          <w:sz w:val="24"/>
        </w:rPr>
        <w:t xml:space="preserve">ж) дату направления возражения.</w:t>
      </w:r>
    </w:p>
    <w:p>
      <w:pPr>
        <w:pStyle w:val="0"/>
        <w:spacing w:before="240" w:lineRule="auto"/>
        <w:ind w:firstLine="540"/>
        <w:jc w:val="both"/>
      </w:pPr>
      <w:r>
        <w:rPr>
          <w:sz w:val="24"/>
        </w:rPr>
        <w:t xml:space="preserve">Возражение рассматривается должностным лицом, объявившим предостережение не позднее 10 дней с момента получения таких возражений.</w:t>
      </w:r>
    </w:p>
    <w:p>
      <w:pPr>
        <w:pStyle w:val="0"/>
        <w:spacing w:before="240" w:lineRule="auto"/>
        <w:ind w:firstLine="540"/>
        <w:jc w:val="both"/>
      </w:pPr>
      <w:r>
        <w:rPr>
          <w:sz w:val="24"/>
        </w:rPr>
        <w:t xml:space="preserve">В случае принятия представленных контролируемым лицом в возражениях доводов должностное лицо контрольного органа аннулирует направленное предостережение с соответствующей отметкой в журнале учета объявленных предостережений.</w:t>
      </w:r>
    </w:p>
    <w:p>
      <w:pPr>
        <w:pStyle w:val="0"/>
        <w:spacing w:before="240" w:lineRule="auto"/>
        <w:ind w:firstLine="540"/>
        <w:jc w:val="both"/>
      </w:pPr>
      <w:r>
        <w:rPr>
          <w:sz w:val="24"/>
        </w:rPr>
        <w:t xml:space="preserve">3.5. 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w:t>
      </w:r>
      <w:hyperlink w:history="0" r:id="rId2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53</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pPr>
        <w:pStyle w:val="0"/>
        <w:spacing w:before="240" w:lineRule="auto"/>
        <w:ind w:firstLine="540"/>
        <w:jc w:val="both"/>
      </w:pPr>
      <w:r>
        <w:rPr>
          <w:sz w:val="24"/>
        </w:rPr>
        <w:t xml:space="preserve">3.6.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w:t>
      </w:r>
      <w:hyperlink w:history="0" r:id="rId2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44</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и </w:t>
      </w:r>
      <w:hyperlink w:history="0" r:id="rId30" w:tooltip="Постановление Правительства РФ от 25.06.2021 N 990 (ред. от 23.05.2025) &quot;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quot; {КонсультантПлюс}">
        <w:r>
          <w:rPr>
            <w:sz w:val="24"/>
            <w:color w:val="0000ff"/>
          </w:rPr>
          <w:t xml:space="preserve">Правилами</w:t>
        </w:r>
      </w:hyperlink>
      <w:r>
        <w:rPr>
          <w:sz w:val="24"/>
        </w:rPr>
        <w:t xml:space="preserve">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Программа профилактики утверждается постановлением администрации Липецкого муниципального округа не позднее 20 декабря предшествующего года и размещается на официальном сайте администрации Липецкого муниципального округа в информационно-телекоммуникационной сети "Интернет" в течение 5 дней со дня утверждения.</w:t>
      </w:r>
    </w:p>
    <w:p>
      <w:pPr>
        <w:pStyle w:val="0"/>
        <w:jc w:val="both"/>
      </w:pPr>
      <w:r>
        <w:rPr>
          <w:sz w:val="24"/>
        </w:rPr>
      </w:r>
    </w:p>
    <w:p>
      <w:pPr>
        <w:pStyle w:val="2"/>
        <w:outlineLvl w:val="1"/>
        <w:jc w:val="center"/>
      </w:pPr>
      <w:r>
        <w:rPr>
          <w:sz w:val="24"/>
        </w:rPr>
        <w:t xml:space="preserve">4. Порядок организации и осуществления муниципального</w:t>
      </w:r>
    </w:p>
    <w:p>
      <w:pPr>
        <w:pStyle w:val="2"/>
        <w:jc w:val="center"/>
      </w:pPr>
      <w:r>
        <w:rPr>
          <w:sz w:val="24"/>
        </w:rPr>
        <w:t xml:space="preserve">контроля</w:t>
      </w:r>
    </w:p>
    <w:p>
      <w:pPr>
        <w:pStyle w:val="0"/>
        <w:jc w:val="both"/>
      </w:pPr>
      <w:r>
        <w:rPr>
          <w:sz w:val="24"/>
        </w:rPr>
      </w:r>
    </w:p>
    <w:p>
      <w:pPr>
        <w:pStyle w:val="0"/>
        <w:ind w:firstLine="540"/>
        <w:jc w:val="both"/>
      </w:pPr>
      <w:r>
        <w:rPr>
          <w:sz w:val="24"/>
        </w:rPr>
        <w:t xml:space="preserve">4.1. Муниципальный контроль осуществляется контрольным органом посредством контрольных 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pPr>
        <w:pStyle w:val="0"/>
        <w:spacing w:before="240" w:lineRule="auto"/>
        <w:ind w:firstLine="540"/>
        <w:jc w:val="both"/>
      </w:pPr>
      <w:r>
        <w:rPr>
          <w:sz w:val="24"/>
        </w:rPr>
        <w:t xml:space="preserve">4.2. Основанием для проведения внеплановых контрольных мероприятий, за исключением внеплановых контрольных мероприятий без взаимодействия может быть:</w:t>
      </w:r>
    </w:p>
    <w:p>
      <w:pPr>
        <w:pStyle w:val="0"/>
        <w:spacing w:before="240" w:lineRule="auto"/>
        <w:ind w:firstLine="540"/>
        <w:jc w:val="both"/>
      </w:pPr>
      <w:r>
        <w:rPr>
          <w:sz w:val="24"/>
        </w:rPr>
        <w:t xml:space="preserve">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spacing w:before="240" w:lineRule="auto"/>
        <w:ind w:firstLine="540"/>
        <w:jc w:val="both"/>
      </w:pPr>
      <w:r>
        <w:rPr>
          <w:sz w:val="24"/>
        </w:rPr>
        <w:t xml:space="preserve">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0"/>
        <w:spacing w:before="240" w:lineRule="auto"/>
        <w:ind w:firstLine="540"/>
        <w:jc w:val="both"/>
      </w:pPr>
      <w:r>
        <w:rPr>
          <w:sz w:val="24"/>
        </w:rPr>
        <w:t xml:space="preserve">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0"/>
        <w:spacing w:before="240" w:lineRule="auto"/>
        <w:ind w:firstLine="540"/>
        <w:jc w:val="both"/>
      </w:pPr>
      <w:r>
        <w:rPr>
          <w:sz w:val="24"/>
        </w:rPr>
        <w:t xml:space="preserve">4)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w:history="0" r:id="rId3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1 статьи 95</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наступление события, указанного в программе проверок, если Федеральным </w:t>
      </w:r>
      <w:hyperlink w:history="0" r:id="rId3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установлено, что контрольные мероприятия проводятся на основании программы проверок;</w:t>
      </w:r>
    </w:p>
    <w:p>
      <w:pPr>
        <w:pStyle w:val="0"/>
        <w:spacing w:before="240" w:lineRule="auto"/>
        <w:ind w:firstLine="540"/>
        <w:jc w:val="both"/>
      </w:pPr>
      <w:r>
        <w:rPr>
          <w:sz w:val="24"/>
        </w:rPr>
        <w:t xml:space="preserve">4.3. Контрольные мероприятия без взаимодействия проводятся должностными лицами контрольного органа на основании заданий уполномоченных должностных лиц контрольного органа.</w:t>
      </w:r>
    </w:p>
    <w:p>
      <w:pPr>
        <w:pStyle w:val="0"/>
        <w:spacing w:before="240" w:lineRule="auto"/>
        <w:ind w:firstLine="540"/>
        <w:jc w:val="both"/>
      </w:pPr>
      <w:r>
        <w:rPr>
          <w:sz w:val="24"/>
        </w:rPr>
        <w:t xml:space="preserve">4.4. При взаимодействии с контролируемым лицом проводятся следующие контрольные мероприятия:</w:t>
      </w:r>
    </w:p>
    <w:p>
      <w:pPr>
        <w:pStyle w:val="0"/>
        <w:spacing w:before="240" w:lineRule="auto"/>
        <w:ind w:firstLine="540"/>
        <w:jc w:val="both"/>
      </w:pPr>
      <w:r>
        <w:rPr>
          <w:sz w:val="24"/>
        </w:rPr>
        <w:t xml:space="preserve">1) инспекционный визит, в ходе которого в соответствии со </w:t>
      </w:r>
      <w:hyperlink w:history="0" r:id="rId3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70</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2) рейдовый осмотр, в ходе которого в соответствии со </w:t>
      </w:r>
      <w:hyperlink w:history="0" r:id="rId3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71</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могут совершаться следующие действия: осмотр, досмотр, опрос, инструментальное обследование, получение письменных объяснений, истребование документов;</w:t>
      </w:r>
    </w:p>
    <w:p>
      <w:pPr>
        <w:pStyle w:val="0"/>
        <w:spacing w:before="240" w:lineRule="auto"/>
        <w:ind w:firstLine="540"/>
        <w:jc w:val="both"/>
      </w:pPr>
      <w:r>
        <w:rPr>
          <w:sz w:val="24"/>
        </w:rPr>
        <w:t xml:space="preserve">3) документарная проверка, в ходе которой в соответствии со </w:t>
      </w:r>
      <w:hyperlink w:history="0" r:id="rId3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72</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могут совершаться следующие действия: получение письменных объяснений; истребование документов;</w:t>
      </w:r>
    </w:p>
    <w:p>
      <w:pPr>
        <w:pStyle w:val="0"/>
        <w:spacing w:before="240" w:lineRule="auto"/>
        <w:ind w:firstLine="540"/>
        <w:jc w:val="both"/>
      </w:pPr>
      <w:r>
        <w:rPr>
          <w:sz w:val="24"/>
        </w:rPr>
        <w:t xml:space="preserve">4) внеплановая выездная проверка, в ходе которой в соответствии со </w:t>
      </w:r>
      <w:hyperlink w:history="0" r:id="rId3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73</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могут совершаться следующие действия: осмотр, досмотр, опрос, испытание, экспертиза, отбор проб (образцов), инструментальное обследование, получение письменных объяснений, истребование документов.</w:t>
      </w:r>
    </w:p>
    <w:p>
      <w:pPr>
        <w:pStyle w:val="0"/>
        <w:spacing w:before="240" w:lineRule="auto"/>
        <w:ind w:firstLine="540"/>
        <w:jc w:val="both"/>
      </w:pPr>
      <w:r>
        <w:rPr>
          <w:sz w:val="24"/>
        </w:rPr>
        <w:t xml:space="preserve">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w:t>
      </w:r>
      <w:hyperlink w:history="0" r:id="rId3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21</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w:t>
      </w:r>
      <w:hyperlink w:history="0" r:id="rId3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пункт 6 части 1 статьи 57</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pPr>
        <w:pStyle w:val="0"/>
        <w:spacing w:before="240" w:lineRule="auto"/>
        <w:ind w:firstLine="540"/>
        <w:jc w:val="both"/>
      </w:pPr>
      <w:r>
        <w:rPr>
          <w:sz w:val="24"/>
        </w:rPr>
        <w:t xml:space="preserve">4.5. Без взаимодействия с контролируемым лицом проводятся следующие контрольные мероприятия:</w:t>
      </w:r>
    </w:p>
    <w:p>
      <w:pPr>
        <w:pStyle w:val="0"/>
        <w:spacing w:before="240" w:lineRule="auto"/>
        <w:ind w:firstLine="540"/>
        <w:jc w:val="both"/>
      </w:pPr>
      <w:r>
        <w:rPr>
          <w:sz w:val="24"/>
        </w:rPr>
        <w:t xml:space="preserve">1) наблюдение за соблюдением обязательных требований в соответствии со </w:t>
      </w:r>
      <w:hyperlink w:history="0" r:id="rId3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74</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2) выездное обследование в соответствии со </w:t>
      </w:r>
      <w:hyperlink w:history="0" r:id="rId4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75</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4.6. Решение о проведении контрольного мероприятия и выборе его вида принимается на основе индикаторов риска нарушения обязательных требований </w:t>
      </w:r>
      <w:hyperlink w:history="0" w:anchor="P204" w:tooltip="ПЕРЕЧЕНЬ">
        <w:r>
          <w:rPr>
            <w:sz w:val="24"/>
            <w:color w:val="0000ff"/>
          </w:rPr>
          <w:t xml:space="preserve">(приложение 1)</w:t>
        </w:r>
      </w:hyperlink>
      <w:r>
        <w:rPr>
          <w:sz w:val="24"/>
        </w:rPr>
        <w:t xml:space="preserve">.</w:t>
      </w:r>
    </w:p>
    <w:p>
      <w:pPr>
        <w:pStyle w:val="0"/>
        <w:spacing w:before="240" w:lineRule="auto"/>
        <w:ind w:firstLine="540"/>
        <w:jc w:val="both"/>
      </w:pPr>
      <w:r>
        <w:rPr>
          <w:sz w:val="24"/>
        </w:rPr>
        <w:t xml:space="preserve">4.7. При организации и осуществлении муниципального контроля контрольный орган обязан признавать, соблюдать и защищать права и свободы контролируемых и иных лиц.</w:t>
      </w:r>
    </w:p>
    <w:p>
      <w:pPr>
        <w:pStyle w:val="0"/>
        <w:spacing w:before="240" w:lineRule="auto"/>
        <w:ind w:firstLine="540"/>
        <w:jc w:val="both"/>
      </w:pPr>
      <w:r>
        <w:rPr>
          <w:sz w:val="24"/>
        </w:rPr>
        <w:t xml:space="preserve">4.8. Контролируемое лицо при осуществлении муниципального контроля имеет право:</w:t>
      </w:r>
    </w:p>
    <w:p>
      <w:pPr>
        <w:pStyle w:val="0"/>
        <w:spacing w:before="240" w:lineRule="auto"/>
        <w:ind w:firstLine="540"/>
        <w:jc w:val="both"/>
      </w:pPr>
      <w:r>
        <w:rPr>
          <w:sz w:val="24"/>
        </w:rPr>
        <w:t xml:space="preserve">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органов с контролируемыми лицами;</w:t>
      </w:r>
    </w:p>
    <w:p>
      <w:pPr>
        <w:pStyle w:val="0"/>
        <w:spacing w:before="240" w:lineRule="auto"/>
        <w:ind w:firstLine="540"/>
        <w:jc w:val="both"/>
      </w:pPr>
      <w:r>
        <w:rPr>
          <w:sz w:val="24"/>
        </w:rPr>
        <w:t xml:space="preserve">2) получать от контрольного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pPr>
        <w:pStyle w:val="0"/>
        <w:spacing w:before="240" w:lineRule="auto"/>
        <w:ind w:firstLine="540"/>
        <w:jc w:val="both"/>
      </w:pPr>
      <w:r>
        <w:rPr>
          <w:sz w:val="24"/>
        </w:rPr>
        <w:t xml:space="preserve">3) получать от контрольного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pPr>
        <w:pStyle w:val="0"/>
        <w:spacing w:before="240" w:lineRule="auto"/>
        <w:ind w:firstLine="540"/>
        <w:jc w:val="both"/>
      </w:pPr>
      <w:r>
        <w:rPr>
          <w:sz w:val="24"/>
        </w:rPr>
        <w:t xml:space="preserve">4) знакомиться с результатами контрольных мероприятий, контрольных действий, сообщать контрольному органу о своем согласии или несогласии с ними;</w:t>
      </w:r>
    </w:p>
    <w:p>
      <w:pPr>
        <w:pStyle w:val="0"/>
        <w:spacing w:before="240" w:lineRule="auto"/>
        <w:ind w:firstLine="540"/>
        <w:jc w:val="both"/>
      </w:pPr>
      <w:r>
        <w:rPr>
          <w:sz w:val="24"/>
        </w:rPr>
        <w:t xml:space="preserve">5) обжаловать действия (бездействие) должностных лиц контрольного органа, решения контрольного органа, повлекшие за собой нарушение прав контролируемых лиц при осуществлении, муниципального контроля, в досудебном и (или)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мероприятий (за исключением контрольных мероприятий, при проведении которых не требуется взаимодействие контрольного органа с контролируемыми лицами).</w:t>
      </w:r>
    </w:p>
    <w:p>
      <w:pPr>
        <w:pStyle w:val="0"/>
        <w:spacing w:before="240" w:lineRule="auto"/>
        <w:ind w:firstLine="540"/>
        <w:jc w:val="both"/>
      </w:pPr>
      <w:r>
        <w:rPr>
          <w:sz w:val="24"/>
        </w:rPr>
        <w:t xml:space="preserve">4.9.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мероприятия в случае 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pPr>
        <w:pStyle w:val="0"/>
        <w:spacing w:before="240" w:lineRule="auto"/>
        <w:ind w:firstLine="540"/>
        <w:jc w:val="both"/>
      </w:pPr>
      <w:r>
        <w:rPr>
          <w:sz w:val="24"/>
        </w:rPr>
        <w:t xml:space="preserve">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pPr>
        <w:pStyle w:val="0"/>
        <w:spacing w:before="240" w:lineRule="auto"/>
        <w:ind w:firstLine="540"/>
        <w:jc w:val="both"/>
      </w:pPr>
      <w:r>
        <w:rPr>
          <w:sz w:val="24"/>
        </w:rPr>
        <w:t xml:space="preserve">4.10. При проведении должностными лицами контрольного органа и лицами, привлекаемыми в соответствии со </w:t>
      </w:r>
      <w:hyperlink w:history="0" r:id="rId4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34</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к совершению контрольных 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pPr>
        <w:pStyle w:val="0"/>
        <w:spacing w:before="240" w:lineRule="auto"/>
        <w:ind w:firstLine="540"/>
        <w:jc w:val="both"/>
      </w:pPr>
      <w:r>
        <w:rPr>
          <w:sz w:val="24"/>
        </w:rPr>
        <w:t xml:space="preserve">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контрольного органа самостоятельно.</w:t>
      </w:r>
    </w:p>
    <w:p>
      <w:pPr>
        <w:pStyle w:val="0"/>
        <w:spacing w:before="240" w:lineRule="auto"/>
        <w:ind w:firstLine="540"/>
        <w:jc w:val="both"/>
      </w:pPr>
      <w:r>
        <w:rPr>
          <w:sz w:val="24"/>
        </w:rPr>
        <w:t xml:space="preserve">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pPr>
        <w:pStyle w:val="0"/>
        <w:spacing w:before="240" w:lineRule="auto"/>
        <w:ind w:firstLine="540"/>
        <w:jc w:val="both"/>
      </w:pPr>
      <w:r>
        <w:rPr>
          <w:sz w:val="24"/>
        </w:rPr>
        <w:t xml:space="preserve">Применение фотосъемки, аудио- и видеозаписи, иных способов фиксации доказательств нарушений обязательных требований должностными лицами контрольного органа и лицами, привлекаемыми в соответствии со </w:t>
      </w:r>
      <w:hyperlink w:history="0" r:id="rId4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34</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pPr>
        <w:pStyle w:val="0"/>
        <w:spacing w:before="240" w:lineRule="auto"/>
        <w:ind w:firstLine="540"/>
        <w:jc w:val="both"/>
      </w:pPr>
      <w:r>
        <w:rPr>
          <w:sz w:val="24"/>
        </w:rPr>
        <w:t xml:space="preserve">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pPr>
        <w:pStyle w:val="0"/>
        <w:spacing w:before="240" w:lineRule="auto"/>
        <w:ind w:firstLine="540"/>
        <w:jc w:val="both"/>
      </w:pPr>
      <w:r>
        <w:rPr>
          <w:sz w:val="24"/>
        </w:rPr>
        <w:t xml:space="preserve">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pPr>
        <w:pStyle w:val="0"/>
        <w:spacing w:before="240" w:lineRule="auto"/>
        <w:ind w:firstLine="540"/>
        <w:jc w:val="both"/>
      </w:pPr>
      <w:r>
        <w:rPr>
          <w:sz w:val="24"/>
        </w:rPr>
        <w:t xml:space="preserve">4.11. По окончании проведения контрольного мероприятия, предусматривающего взаимодействие с контролируемым лицом, должностным лицом контрольного органа составляется акт контрольного мероприятия в соответствии со </w:t>
      </w:r>
      <w:hyperlink w:history="0" r:id="rId4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87</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w:t>
      </w:r>
      <w:hyperlink w:history="0" r:id="rId4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2 статьи 87</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должно быть указано, какие именно обязательные требования нарушены,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pPr>
        <w:pStyle w:val="0"/>
        <w:spacing w:before="240" w:lineRule="auto"/>
        <w:ind w:firstLine="540"/>
        <w:jc w:val="both"/>
      </w:pPr>
      <w:r>
        <w:rPr>
          <w:sz w:val="24"/>
        </w:rPr>
        <w:t xml:space="preserve">Документы и иные материалы, являющиеся доказательствами нарушения обязательных требований, приобщаются к акту контрольного мероприятия.</w:t>
      </w:r>
    </w:p>
    <w:p>
      <w:pPr>
        <w:pStyle w:val="0"/>
        <w:spacing w:before="240" w:lineRule="auto"/>
        <w:ind w:firstLine="540"/>
        <w:jc w:val="both"/>
      </w:pPr>
      <w:r>
        <w:rPr>
          <w:sz w:val="24"/>
        </w:rPr>
        <w:t xml:space="preserve">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pPr>
        <w:pStyle w:val="0"/>
        <w:spacing w:before="240" w:lineRule="auto"/>
        <w:ind w:firstLine="540"/>
        <w:jc w:val="both"/>
      </w:pPr>
      <w:r>
        <w:rPr>
          <w:sz w:val="24"/>
        </w:rPr>
        <w:t xml:space="preserve">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pPr>
        <w:pStyle w:val="0"/>
        <w:spacing w:before="240" w:lineRule="auto"/>
        <w:ind w:firstLine="540"/>
        <w:jc w:val="both"/>
      </w:pPr>
      <w:r>
        <w:rPr>
          <w:sz w:val="24"/>
        </w:rPr>
        <w:t xml:space="preserve">4.12.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pPr>
        <w:pStyle w:val="0"/>
        <w:spacing w:before="240" w:lineRule="auto"/>
        <w:ind w:firstLine="540"/>
        <w:jc w:val="both"/>
      </w:pPr>
      <w:r>
        <w:rPr>
          <w:sz w:val="24"/>
        </w:rPr>
        <w:t xml:space="preserve">4.13.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w:t>
      </w:r>
      <w:hyperlink w:history="0" r:id="rId4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статьей 90</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4.14. В целях качественной оценки уровня защиты охраняемых законом ценностей в муниципальном контроле в сфере благоустройства и минимизации неоправданного вмешательства контрольного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w:t>
      </w:r>
      <w:hyperlink w:history="0" w:anchor="P227" w:tooltip="КЛЮЧЕВЫЕ ПОКАЗАТЕЛИ">
        <w:r>
          <w:rPr>
            <w:sz w:val="24"/>
            <w:color w:val="0000ff"/>
          </w:rPr>
          <w:t xml:space="preserve">(приложение 2)</w:t>
        </w:r>
      </w:hyperlink>
      <w:r>
        <w:rPr>
          <w:sz w:val="24"/>
        </w:rPr>
        <w:t xml:space="preserve"> и индикативных показателей </w:t>
      </w:r>
      <w:hyperlink w:history="0" w:anchor="P254" w:tooltip="ИНДИКАТИВНЫЕ ПОКАЗАТЕЛИ">
        <w:r>
          <w:rPr>
            <w:sz w:val="24"/>
            <w:color w:val="0000ff"/>
          </w:rPr>
          <w:t xml:space="preserve">(приложение 3)</w:t>
        </w:r>
      </w:hyperlink>
      <w:r>
        <w:rPr>
          <w:sz w:val="24"/>
        </w:rPr>
        <w:t xml:space="preserve">.</w:t>
      </w:r>
    </w:p>
    <w:p>
      <w:pPr>
        <w:pStyle w:val="0"/>
        <w:jc w:val="both"/>
      </w:pPr>
      <w:r>
        <w:rPr>
          <w:sz w:val="24"/>
        </w:rPr>
      </w:r>
    </w:p>
    <w:p>
      <w:pPr>
        <w:pStyle w:val="2"/>
        <w:outlineLvl w:val="1"/>
        <w:jc w:val="center"/>
      </w:pPr>
      <w:r>
        <w:rPr>
          <w:sz w:val="24"/>
        </w:rPr>
        <w:t xml:space="preserve">5. Обжалование решений уполномоченного органа, действий</w:t>
      </w:r>
    </w:p>
    <w:p>
      <w:pPr>
        <w:pStyle w:val="2"/>
        <w:jc w:val="center"/>
      </w:pPr>
      <w:r>
        <w:rPr>
          <w:sz w:val="24"/>
        </w:rPr>
        <w:t xml:space="preserve">(бездействия) его должностных лиц при осуществлении</w:t>
      </w:r>
    </w:p>
    <w:p>
      <w:pPr>
        <w:pStyle w:val="2"/>
        <w:jc w:val="center"/>
      </w:pPr>
      <w:r>
        <w:rPr>
          <w:sz w:val="24"/>
        </w:rPr>
        <w:t xml:space="preserve">муниципального контроля</w:t>
      </w:r>
    </w:p>
    <w:p>
      <w:pPr>
        <w:pStyle w:val="0"/>
        <w:jc w:val="both"/>
      </w:pPr>
      <w:r>
        <w:rPr>
          <w:sz w:val="24"/>
        </w:rPr>
      </w:r>
    </w:p>
    <w:p>
      <w:pPr>
        <w:pStyle w:val="0"/>
        <w:ind w:firstLine="540"/>
        <w:jc w:val="both"/>
      </w:pPr>
      <w:r>
        <w:rPr>
          <w:sz w:val="24"/>
        </w:rPr>
        <w:t xml:space="preserve">5.1. Решения о проведении контрольных мероприятий, акты контрольных мероприятий, предписания об устранении выявленных нарушений, действия (бездействие) должностных лиц контрольного органа в рамках контрольных мероприятий могут быть обжалованы контролируемым лицом в соответствии со </w:t>
      </w:r>
      <w:hyperlink w:history="0" r:id="rId4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статьями 10</w:t>
        </w:r>
      </w:hyperlink>
      <w:r>
        <w:rPr>
          <w:sz w:val="24"/>
        </w:rPr>
        <w:t xml:space="preserve">, </w:t>
      </w:r>
      <w:hyperlink w:history="0" r:id="rId4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39</w:t>
        </w:r>
      </w:hyperlink>
      <w:r>
        <w:rPr>
          <w:sz w:val="24"/>
        </w:rPr>
        <w:t xml:space="preserve"> - </w:t>
      </w:r>
      <w:hyperlink w:history="0" r:id="rId4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41</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5.2. Контролируемое лицо имеет право на:</w:t>
      </w:r>
    </w:p>
    <w:p>
      <w:pPr>
        <w:pStyle w:val="0"/>
        <w:spacing w:before="240" w:lineRule="auto"/>
        <w:ind w:firstLine="540"/>
        <w:jc w:val="both"/>
      </w:pPr>
      <w:r>
        <w:rPr>
          <w:sz w:val="24"/>
        </w:rPr>
        <w:t xml:space="preserve">1) ознакомление с документами и материалами проведенной в отношении него проверки,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 Ознакомление проводится с учетом норм Федерального </w:t>
      </w:r>
      <w:hyperlink w:history="0" r:id="rId49"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года N 152-ФЗ "О персональных данных";</w:t>
      </w:r>
    </w:p>
    <w:p>
      <w:pPr>
        <w:pStyle w:val="0"/>
        <w:spacing w:before="240" w:lineRule="auto"/>
        <w:ind w:firstLine="540"/>
        <w:jc w:val="both"/>
      </w:pPr>
      <w:r>
        <w:rPr>
          <w:sz w:val="24"/>
        </w:rPr>
        <w:t xml:space="preserve">2) получение информации и документов, необходимых для обоснования и рассмотрения жалобы.</w:t>
      </w:r>
    </w:p>
    <w:p>
      <w:pPr>
        <w:pStyle w:val="0"/>
        <w:spacing w:before="240" w:lineRule="auto"/>
        <w:ind w:firstLine="540"/>
        <w:jc w:val="both"/>
      </w:pPr>
      <w:r>
        <w:rPr>
          <w:sz w:val="24"/>
        </w:rPr>
        <w:t xml:space="preserve">5.3. Порядок подачи жалобы контролируемым лицом, требования к форме и содержанию жалобы, порядок ее рассмотрения, принятия решений и виды решений, принимаемых по результатам рассмотрения жалобы, определяются в соответствии со </w:t>
      </w:r>
      <w:hyperlink w:history="0" r:id="rId5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статьями 40</w:t>
        </w:r>
      </w:hyperlink>
      <w:r>
        <w:rPr>
          <w:sz w:val="24"/>
        </w:rPr>
        <w:t xml:space="preserve"> - </w:t>
      </w:r>
      <w:hyperlink w:history="0" r:id="rId5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43</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5.4. Жалоба подается контролируемым лицом в уполномоченный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 с учетом требований </w:t>
      </w:r>
      <w:hyperlink w:history="0" r:id="rId5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статьи 40</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Жалоба, содержащая сведения и документы, составляющие государственную или иную охраняемую законом тайну, подается контролируемым лицом лично в уполномоченный орган с учетом требований законодательства Российской Федерации о государственной и иной охраняемой законом тайне.</w:t>
      </w:r>
    </w:p>
    <w:p>
      <w:pPr>
        <w:pStyle w:val="0"/>
        <w:spacing w:before="240" w:lineRule="auto"/>
        <w:ind w:firstLine="540"/>
        <w:jc w:val="both"/>
      </w:pPr>
      <w:r>
        <w:rPr>
          <w:sz w:val="24"/>
        </w:rPr>
        <w:t xml:space="preserve">5.5. Жалоба на действия (бездействие) должностных лиц контрольного органа, подается в контрольный орган и рассматривается его руководителем.</w:t>
      </w:r>
    </w:p>
    <w:p>
      <w:pPr>
        <w:pStyle w:val="0"/>
        <w:spacing w:before="240" w:lineRule="auto"/>
        <w:ind w:firstLine="540"/>
        <w:jc w:val="both"/>
      </w:pPr>
      <w:r>
        <w:rPr>
          <w:sz w:val="24"/>
        </w:rPr>
        <w:t xml:space="preserve">Жалоба на решение контрольного органа, действия (бездействие) руководителя контрольного органа подается в администрацию Липецкого муниципального округа и рассматривается главой администрации Липецкого муниципального округа Липецкой области или уполномоченным им заместителем главы администрации Липецкого муниципального округа.</w:t>
      </w:r>
    </w:p>
    <w:p>
      <w:pPr>
        <w:pStyle w:val="0"/>
        <w:spacing w:before="240" w:lineRule="auto"/>
        <w:ind w:firstLine="540"/>
        <w:jc w:val="both"/>
      </w:pPr>
      <w:r>
        <w:rPr>
          <w:sz w:val="24"/>
        </w:rPr>
        <w:t xml:space="preserve">5.6. Жалоба подлежит рассмотрению руководителем уполномоченного органа (лицом, исполняющим его обязанности) в течение 20 рабочих дней со дня ее регистрации. Срок рассмотрения жалобы может быть продлен руководителем уполномоченного органа (лицом, исполняющим его обязанности) не более чем на 20 рабочих дней в следующих исключительных случаях:</w:t>
      </w:r>
    </w:p>
    <w:p>
      <w:pPr>
        <w:pStyle w:val="0"/>
        <w:spacing w:before="240" w:lineRule="auto"/>
        <w:ind w:firstLine="540"/>
        <w:jc w:val="both"/>
      </w:pPr>
      <w:r>
        <w:rPr>
          <w:sz w:val="24"/>
        </w:rPr>
        <w:t xml:space="preserve">1) проведение в отношении должностного лица контрольного органа, действия (бездействие) которого обжалуются, служебной проверки по фактам, указанным в жалобе;</w:t>
      </w:r>
    </w:p>
    <w:p>
      <w:pPr>
        <w:pStyle w:val="0"/>
        <w:spacing w:before="240" w:lineRule="auto"/>
        <w:ind w:firstLine="540"/>
        <w:jc w:val="both"/>
      </w:pPr>
      <w:r>
        <w:rPr>
          <w:sz w:val="24"/>
        </w:rPr>
        <w:t xml:space="preserve">2) отсутствие должностного лица контрольного органа, действия (бездействие) которого обжалуются, по уважительной причине (временная нетрудоспособность, отпуск, командировка).</w:t>
      </w:r>
    </w:p>
    <w:p>
      <w:pPr>
        <w:pStyle w:val="0"/>
        <w:spacing w:before="240" w:lineRule="auto"/>
        <w:ind w:firstLine="540"/>
        <w:jc w:val="both"/>
      </w:pPr>
      <w:r>
        <w:rPr>
          <w:sz w:val="24"/>
        </w:rPr>
        <w:t xml:space="preserve">5.7. При наличии оснований, предусмотренных </w:t>
      </w:r>
      <w:hyperlink w:history="0" r:id="rId5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частью 1 статьи 42</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уполномоченным органом в течение 5 рабочих дней со дня получения жалобы принимается решение об отказе в рассмотрении жалобы.</w:t>
      </w:r>
    </w:p>
    <w:p>
      <w:pPr>
        <w:pStyle w:val="0"/>
        <w:spacing w:before="240" w:lineRule="auto"/>
        <w:ind w:firstLine="540"/>
        <w:jc w:val="both"/>
      </w:pPr>
      <w:r>
        <w:rPr>
          <w:sz w:val="24"/>
        </w:rPr>
        <w:t xml:space="preserve">5.8. Рассмотрение жалобы, связанной со сведениями и документами, составляющими государственную или иную охраняемую законом тайну, осуществляется с соблюдением требований законодательства Российской Федерации о государственной тайне и об иной охраняемой законом тайне.</w:t>
      </w:r>
    </w:p>
    <w:p>
      <w:pPr>
        <w:pStyle w:val="0"/>
        <w:jc w:val="both"/>
      </w:pPr>
      <w:r>
        <w:rPr>
          <w:sz w:val="24"/>
        </w:rPr>
      </w:r>
    </w:p>
    <w:p>
      <w:pPr>
        <w:pStyle w:val="2"/>
        <w:outlineLvl w:val="1"/>
        <w:jc w:val="center"/>
      </w:pPr>
      <w:r>
        <w:rPr>
          <w:sz w:val="24"/>
        </w:rPr>
        <w:t xml:space="preserve">6. Вступление в силу</w:t>
      </w:r>
    </w:p>
    <w:p>
      <w:pPr>
        <w:pStyle w:val="0"/>
        <w:jc w:val="both"/>
      </w:pPr>
      <w:r>
        <w:rPr>
          <w:sz w:val="24"/>
        </w:rPr>
      </w:r>
    </w:p>
    <w:p>
      <w:pPr>
        <w:pStyle w:val="0"/>
        <w:ind w:firstLine="540"/>
        <w:jc w:val="both"/>
      </w:pPr>
      <w:r>
        <w:rPr>
          <w:sz w:val="24"/>
        </w:rPr>
        <w:t xml:space="preserve">Настоящее Положение вступает в силу с 1 марта 2025 года и действует до 1 марта 2031 года.</w:t>
      </w:r>
    </w:p>
    <w:p>
      <w:pPr>
        <w:pStyle w:val="0"/>
        <w:jc w:val="both"/>
      </w:pPr>
      <w:r>
        <w:rPr>
          <w:sz w:val="24"/>
        </w:rPr>
      </w:r>
    </w:p>
    <w:p>
      <w:pPr>
        <w:pStyle w:val="0"/>
        <w:jc w:val="right"/>
      </w:pPr>
      <w:r>
        <w:rPr>
          <w:sz w:val="24"/>
        </w:rPr>
        <w:t xml:space="preserve">Глава Липецкого</w:t>
      </w:r>
    </w:p>
    <w:p>
      <w:pPr>
        <w:pStyle w:val="0"/>
        <w:jc w:val="right"/>
      </w:pPr>
      <w:r>
        <w:rPr>
          <w:sz w:val="24"/>
        </w:rPr>
        <w:t xml:space="preserve">муниципального округа</w:t>
      </w:r>
    </w:p>
    <w:p>
      <w:pPr>
        <w:pStyle w:val="0"/>
        <w:jc w:val="right"/>
      </w:pPr>
      <w:r>
        <w:rPr>
          <w:sz w:val="24"/>
        </w:rPr>
        <w:t xml:space="preserve">Д.В.ТОДУА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Положению</w:t>
      </w:r>
    </w:p>
    <w:p>
      <w:pPr>
        <w:pStyle w:val="0"/>
        <w:jc w:val="right"/>
      </w:pPr>
      <w:r>
        <w:rPr>
          <w:sz w:val="24"/>
        </w:rPr>
        <w:t xml:space="preserve">о муниципальном контроле</w:t>
      </w:r>
    </w:p>
    <w:p>
      <w:pPr>
        <w:pStyle w:val="0"/>
        <w:jc w:val="right"/>
      </w:pPr>
      <w:r>
        <w:rPr>
          <w:sz w:val="24"/>
        </w:rPr>
        <w:t xml:space="preserve">в сфере благоустройства</w:t>
      </w:r>
    </w:p>
    <w:p>
      <w:pPr>
        <w:pStyle w:val="0"/>
        <w:jc w:val="right"/>
      </w:pPr>
      <w:r>
        <w:rPr>
          <w:sz w:val="24"/>
        </w:rPr>
        <w:t xml:space="preserve">на территории Липецкого</w:t>
      </w:r>
    </w:p>
    <w:p>
      <w:pPr>
        <w:pStyle w:val="0"/>
        <w:jc w:val="right"/>
      </w:pPr>
      <w:r>
        <w:rPr>
          <w:sz w:val="24"/>
        </w:rPr>
        <w:t xml:space="preserve">муниципального округа</w:t>
      </w:r>
    </w:p>
    <w:p>
      <w:pPr>
        <w:pStyle w:val="0"/>
        <w:jc w:val="right"/>
      </w:pPr>
      <w:r>
        <w:rPr>
          <w:sz w:val="24"/>
        </w:rPr>
        <w:t xml:space="preserve">Липецкой области</w:t>
      </w:r>
    </w:p>
    <w:p>
      <w:pPr>
        <w:pStyle w:val="0"/>
        <w:jc w:val="both"/>
      </w:pPr>
      <w:r>
        <w:rPr>
          <w:sz w:val="24"/>
        </w:rPr>
      </w:r>
    </w:p>
    <w:bookmarkStart w:id="204" w:name="P204"/>
    <w:bookmarkEnd w:id="204"/>
    <w:p>
      <w:pPr>
        <w:pStyle w:val="2"/>
        <w:jc w:val="center"/>
      </w:pPr>
      <w:r>
        <w:rPr>
          <w:sz w:val="24"/>
        </w:rPr>
        <w:t xml:space="preserve">ПЕРЕЧЕНЬ</w:t>
      </w:r>
    </w:p>
    <w:p>
      <w:pPr>
        <w:pStyle w:val="2"/>
        <w:jc w:val="center"/>
      </w:pPr>
      <w:r>
        <w:rPr>
          <w:sz w:val="24"/>
        </w:rPr>
        <w:t xml:space="preserve">ИНДИКАТОРОВ РИСКА НАРУШЕНИЯ ОБЯЗАТЕЛЬНЫХ ТРЕБОВАНИЙ,</w:t>
      </w:r>
    </w:p>
    <w:p>
      <w:pPr>
        <w:pStyle w:val="2"/>
        <w:jc w:val="center"/>
      </w:pPr>
      <w:r>
        <w:rPr>
          <w:sz w:val="24"/>
        </w:rPr>
        <w:t xml:space="preserve">ИСПОЛЬЗУЕМЫХ ДЛЯ ОПРЕДЕЛЕНИЯ ПРОВЕДЕНИЯ ВНЕПЛАНОВЫХ</w:t>
      </w:r>
    </w:p>
    <w:p>
      <w:pPr>
        <w:pStyle w:val="2"/>
        <w:jc w:val="center"/>
      </w:pPr>
      <w:r>
        <w:rPr>
          <w:sz w:val="24"/>
        </w:rPr>
        <w:t xml:space="preserve">КОНТРОЛЬНЫХ МЕРОПРИЯТИЙ ПРИ ОСУЩЕСТВЛЕНИИ МУНИЦИПАЛЬНОГО</w:t>
      </w:r>
    </w:p>
    <w:p>
      <w:pPr>
        <w:pStyle w:val="2"/>
        <w:jc w:val="center"/>
      </w:pPr>
      <w:r>
        <w:rPr>
          <w:sz w:val="24"/>
        </w:rPr>
        <w:t xml:space="preserve">КОНТРОЛЯ В СФЕРЕ БЛАГОУСТРОЙСТВА НА ТЕРРИТОРИИ ЛИПЕЦКОГО</w:t>
      </w:r>
    </w:p>
    <w:p>
      <w:pPr>
        <w:pStyle w:val="2"/>
        <w:jc w:val="center"/>
      </w:pPr>
      <w:r>
        <w:rPr>
          <w:sz w:val="24"/>
        </w:rPr>
        <w:t xml:space="preserve">МУНИЦИПАЛЬНОГО ОКРУГА ЛИПЕЦКОЙ ОБЛАСТИ</w:t>
      </w:r>
    </w:p>
    <w:p>
      <w:pPr>
        <w:pStyle w:val="0"/>
        <w:jc w:val="both"/>
      </w:pPr>
      <w:r>
        <w:rPr>
          <w:sz w:val="24"/>
        </w:rPr>
      </w:r>
    </w:p>
    <w:p>
      <w:pPr>
        <w:pStyle w:val="0"/>
        <w:ind w:firstLine="540"/>
        <w:jc w:val="both"/>
      </w:pPr>
      <w:r>
        <w:rPr>
          <w:sz w:val="24"/>
        </w:rPr>
        <w:t xml:space="preserve">1. Увеличение в два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Липецкого муниципального округа в радиусе 50 метров от места производства земляных работ на основании данных УГИБДД УМВД России по Липецкой области, его территориальных подразделений.</w:t>
      </w:r>
    </w:p>
    <w:p>
      <w:pPr>
        <w:pStyle w:val="0"/>
        <w:spacing w:before="240" w:lineRule="auto"/>
        <w:ind w:firstLine="540"/>
        <w:jc w:val="both"/>
      </w:pPr>
      <w:r>
        <w:rPr>
          <w:sz w:val="24"/>
        </w:rPr>
        <w:t xml:space="preserve">2. Трехкратный и более рост количества 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p>
    <w:p>
      <w:pPr>
        <w:pStyle w:val="0"/>
        <w:spacing w:before="240" w:lineRule="auto"/>
        <w:ind w:firstLine="540"/>
        <w:jc w:val="both"/>
      </w:pPr>
      <w:r>
        <w:rPr>
          <w:sz w:val="24"/>
        </w:rPr>
        <w:t xml:space="preserve">3. 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федеральную государственную информационную систему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Положению</w:t>
      </w:r>
    </w:p>
    <w:p>
      <w:pPr>
        <w:pStyle w:val="0"/>
        <w:jc w:val="right"/>
      </w:pPr>
      <w:r>
        <w:rPr>
          <w:sz w:val="24"/>
        </w:rPr>
        <w:t xml:space="preserve">о муниципальном контроле</w:t>
      </w:r>
    </w:p>
    <w:p>
      <w:pPr>
        <w:pStyle w:val="0"/>
        <w:jc w:val="right"/>
      </w:pPr>
      <w:r>
        <w:rPr>
          <w:sz w:val="24"/>
        </w:rPr>
        <w:t xml:space="preserve">в сфере благоустройства</w:t>
      </w:r>
    </w:p>
    <w:p>
      <w:pPr>
        <w:pStyle w:val="0"/>
        <w:jc w:val="right"/>
      </w:pPr>
      <w:r>
        <w:rPr>
          <w:sz w:val="24"/>
        </w:rPr>
        <w:t xml:space="preserve">на территории Липецкого</w:t>
      </w:r>
    </w:p>
    <w:p>
      <w:pPr>
        <w:pStyle w:val="0"/>
        <w:jc w:val="right"/>
      </w:pPr>
      <w:r>
        <w:rPr>
          <w:sz w:val="24"/>
        </w:rPr>
        <w:t xml:space="preserve">муниципального округа</w:t>
      </w:r>
    </w:p>
    <w:p>
      <w:pPr>
        <w:pStyle w:val="0"/>
        <w:jc w:val="right"/>
      </w:pPr>
      <w:r>
        <w:rPr>
          <w:sz w:val="24"/>
        </w:rPr>
        <w:t xml:space="preserve">Липецкой области</w:t>
      </w:r>
    </w:p>
    <w:p>
      <w:pPr>
        <w:pStyle w:val="0"/>
        <w:jc w:val="both"/>
      </w:pPr>
      <w:r>
        <w:rPr>
          <w:sz w:val="24"/>
        </w:rPr>
      </w:r>
    </w:p>
    <w:bookmarkStart w:id="227" w:name="P227"/>
    <w:bookmarkEnd w:id="227"/>
    <w:p>
      <w:pPr>
        <w:pStyle w:val="2"/>
        <w:jc w:val="center"/>
      </w:pPr>
      <w:r>
        <w:rPr>
          <w:sz w:val="24"/>
        </w:rPr>
        <w:t xml:space="preserve">КЛЮЧЕВЫЕ ПОКАЗАТЕЛИ</w:t>
      </w:r>
    </w:p>
    <w:p>
      <w:pPr>
        <w:pStyle w:val="2"/>
        <w:jc w:val="center"/>
      </w:pPr>
      <w:r>
        <w:rPr>
          <w:sz w:val="24"/>
        </w:rPr>
        <w:t xml:space="preserve">РЕЗУЛЬТАТИВНОСТИ И ЭФФЕКТИВНОСТИ МУНИЦИПАЛЬНОГО КОНТРОЛЯ</w:t>
      </w:r>
    </w:p>
    <w:p>
      <w:pPr>
        <w:pStyle w:val="2"/>
        <w:jc w:val="center"/>
      </w:pPr>
      <w:r>
        <w:rPr>
          <w:sz w:val="24"/>
        </w:rPr>
        <w:t xml:space="preserve">В СФЕРЕ БЛАГОУСТРОЙСТВА НА ТЕРРИТОРИИ ЛИПЕЦКОГО</w:t>
      </w:r>
    </w:p>
    <w:p>
      <w:pPr>
        <w:pStyle w:val="2"/>
        <w:jc w:val="center"/>
      </w:pPr>
      <w:r>
        <w:rPr>
          <w:sz w:val="24"/>
        </w:rPr>
        <w:t xml:space="preserve">МУНИЦИПАЛЬНОГО ОКРУГА ЛИПЕЦКОЙ ОБЛАСТИ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143"/>
        <w:gridCol w:w="1928"/>
      </w:tblGrid>
      <w:tr>
        <w:tc>
          <w:tcPr>
            <w:tcW w:w="7143" w:type="dxa"/>
          </w:tcPr>
          <w:p>
            <w:pPr>
              <w:pStyle w:val="0"/>
              <w:jc w:val="center"/>
            </w:pPr>
            <w:r>
              <w:rPr>
                <w:sz w:val="24"/>
              </w:rPr>
              <w:t xml:space="preserve">Ключевые показатели</w:t>
            </w:r>
          </w:p>
        </w:tc>
        <w:tc>
          <w:tcPr>
            <w:tcW w:w="1928" w:type="dxa"/>
          </w:tcPr>
          <w:p>
            <w:pPr>
              <w:pStyle w:val="0"/>
              <w:jc w:val="center"/>
            </w:pPr>
            <w:r>
              <w:rPr>
                <w:sz w:val="24"/>
              </w:rPr>
              <w:t xml:space="preserve">Целевые значения</w:t>
            </w:r>
          </w:p>
          <w:p>
            <w:pPr>
              <w:pStyle w:val="0"/>
              <w:jc w:val="center"/>
            </w:pPr>
            <w:r>
              <w:rPr>
                <w:sz w:val="24"/>
              </w:rPr>
              <w:t xml:space="preserve">(%)</w:t>
            </w:r>
          </w:p>
        </w:tc>
      </w:tr>
      <w:tr>
        <w:tc>
          <w:tcPr>
            <w:tcW w:w="7143" w:type="dxa"/>
          </w:tcPr>
          <w:p>
            <w:pPr>
              <w:pStyle w:val="0"/>
            </w:pPr>
            <w:r>
              <w:rPr>
                <w:sz w:val="24"/>
              </w:rPr>
              <w:t xml:space="preserve">Доля устраненных нарушений обязательных требований от числа выявленных нарушений обязательных требований</w:t>
            </w:r>
          </w:p>
        </w:tc>
        <w:tc>
          <w:tcPr>
            <w:tcW w:w="1928" w:type="dxa"/>
          </w:tcPr>
          <w:p>
            <w:pPr>
              <w:pStyle w:val="0"/>
              <w:jc w:val="center"/>
            </w:pPr>
            <w:r>
              <w:rPr>
                <w:sz w:val="24"/>
              </w:rPr>
              <w:t xml:space="preserve">70 - 80</w:t>
            </w:r>
          </w:p>
        </w:tc>
      </w:tr>
      <w:tr>
        <w:tc>
          <w:tcPr>
            <w:tcW w:w="7143" w:type="dxa"/>
          </w:tcPr>
          <w:p>
            <w:pPr>
              <w:pStyle w:val="0"/>
            </w:pPr>
            <w:r>
              <w:rPr>
                <w:sz w:val="24"/>
              </w:rPr>
              <w:t xml:space="preserve">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28" w:type="dxa"/>
          </w:tcPr>
          <w:p>
            <w:pPr>
              <w:pStyle w:val="0"/>
              <w:jc w:val="center"/>
            </w:pPr>
            <w:r>
              <w:rPr>
                <w:sz w:val="24"/>
              </w:rPr>
              <w:t xml:space="preserve">0</w:t>
            </w:r>
          </w:p>
        </w:tc>
      </w:tr>
      <w:tr>
        <w:tc>
          <w:tcPr>
            <w:tcW w:w="7143" w:type="dxa"/>
          </w:tcPr>
          <w:p>
            <w:pPr>
              <w:pStyle w:val="0"/>
            </w:pPr>
            <w:r>
              <w:rPr>
                <w:sz w:val="24"/>
              </w:rPr>
              <w:t xml:space="preserve">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28" w:type="dxa"/>
          </w:tcPr>
          <w:p>
            <w:pPr>
              <w:pStyle w:val="0"/>
              <w:jc w:val="center"/>
            </w:pPr>
            <w:r>
              <w:rPr>
                <w:sz w:val="24"/>
              </w:rPr>
              <w:t xml:space="preserve">0</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Положению</w:t>
      </w:r>
    </w:p>
    <w:p>
      <w:pPr>
        <w:pStyle w:val="0"/>
        <w:jc w:val="right"/>
      </w:pPr>
      <w:r>
        <w:rPr>
          <w:sz w:val="24"/>
        </w:rPr>
        <w:t xml:space="preserve">о муниципальном контроле</w:t>
      </w:r>
    </w:p>
    <w:p>
      <w:pPr>
        <w:pStyle w:val="0"/>
        <w:jc w:val="right"/>
      </w:pPr>
      <w:r>
        <w:rPr>
          <w:sz w:val="24"/>
        </w:rPr>
        <w:t xml:space="preserve">в сфере благоустройства</w:t>
      </w:r>
    </w:p>
    <w:p>
      <w:pPr>
        <w:pStyle w:val="0"/>
        <w:jc w:val="right"/>
      </w:pPr>
      <w:r>
        <w:rPr>
          <w:sz w:val="24"/>
        </w:rPr>
        <w:t xml:space="preserve">на территории Липецкого</w:t>
      </w:r>
    </w:p>
    <w:p>
      <w:pPr>
        <w:pStyle w:val="0"/>
        <w:jc w:val="right"/>
      </w:pPr>
      <w:r>
        <w:rPr>
          <w:sz w:val="24"/>
        </w:rPr>
        <w:t xml:space="preserve">муниципального округа</w:t>
      </w:r>
    </w:p>
    <w:p>
      <w:pPr>
        <w:pStyle w:val="0"/>
        <w:jc w:val="right"/>
      </w:pPr>
      <w:r>
        <w:rPr>
          <w:sz w:val="24"/>
        </w:rPr>
        <w:t xml:space="preserve">Липецкой области</w:t>
      </w:r>
    </w:p>
    <w:p>
      <w:pPr>
        <w:pStyle w:val="0"/>
        <w:jc w:val="both"/>
      </w:pPr>
      <w:r>
        <w:rPr>
          <w:sz w:val="24"/>
        </w:rPr>
      </w:r>
    </w:p>
    <w:bookmarkStart w:id="254" w:name="P254"/>
    <w:bookmarkEnd w:id="254"/>
    <w:p>
      <w:pPr>
        <w:pStyle w:val="2"/>
        <w:jc w:val="center"/>
      </w:pPr>
      <w:r>
        <w:rPr>
          <w:sz w:val="24"/>
        </w:rPr>
        <w:t xml:space="preserve">ИНДИКАТИВНЫЕ ПОКАЗАТЕЛИ</w:t>
      </w:r>
    </w:p>
    <w:p>
      <w:pPr>
        <w:pStyle w:val="2"/>
        <w:jc w:val="center"/>
      </w:pPr>
      <w:r>
        <w:rPr>
          <w:sz w:val="24"/>
        </w:rPr>
        <w:t xml:space="preserve">РЕЗУЛЬТАТИВНОСТИ И ЭФФЕКТИВНОСТИ МУНИЦИПАЛЬНОГО КОНТРОЛЯ</w:t>
      </w:r>
    </w:p>
    <w:p>
      <w:pPr>
        <w:pStyle w:val="2"/>
        <w:jc w:val="center"/>
      </w:pPr>
      <w:r>
        <w:rPr>
          <w:sz w:val="24"/>
        </w:rPr>
        <w:t xml:space="preserve">В СФЕРЕ БЛАГОУСТРОЙСТВА НА ТЕРРИТОРИИ ЛИПЕЦКОГО</w:t>
      </w:r>
    </w:p>
    <w:p>
      <w:pPr>
        <w:pStyle w:val="2"/>
        <w:jc w:val="center"/>
      </w:pPr>
      <w:r>
        <w:rPr>
          <w:sz w:val="24"/>
        </w:rPr>
        <w:t xml:space="preserve">МУНИЦИПАЛЬНОГО ОКРУГА ЛИПЕЦКОЙ ОБЛАСТИ</w:t>
      </w:r>
    </w:p>
    <w:p>
      <w:pPr>
        <w:pStyle w:val="0"/>
        <w:jc w:val="both"/>
      </w:pPr>
      <w:r>
        <w:rPr>
          <w:sz w:val="24"/>
        </w:rPr>
      </w:r>
    </w:p>
    <w:p>
      <w:pPr>
        <w:pStyle w:val="0"/>
        <w:ind w:firstLine="540"/>
        <w:jc w:val="both"/>
      </w:pPr>
      <w:r>
        <w:rPr>
          <w:sz w:val="24"/>
        </w:rPr>
        <w:t xml:space="preserve">При осуществлении муниципального контроля в сфере благоустройства устанавливаются следующие индикативные показатели:</w:t>
      </w:r>
    </w:p>
    <w:p>
      <w:pPr>
        <w:pStyle w:val="0"/>
        <w:spacing w:before="240" w:lineRule="auto"/>
        <w:ind w:firstLine="540"/>
        <w:jc w:val="both"/>
      </w:pPr>
      <w:r>
        <w:rPr>
          <w:sz w:val="24"/>
        </w:rPr>
        <w:t xml:space="preserve">1) количество внеплановых контрольных мероприятий, проведенных за отчетный период;</w:t>
      </w:r>
    </w:p>
    <w:p>
      <w:pPr>
        <w:pStyle w:val="0"/>
        <w:spacing w:before="240" w:lineRule="auto"/>
        <w:ind w:firstLine="540"/>
        <w:jc w:val="both"/>
      </w:pPr>
      <w:r>
        <w:rPr>
          <w:sz w:val="24"/>
        </w:rPr>
        <w:t xml:space="preserve">2) 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pPr>
        <w:pStyle w:val="0"/>
        <w:spacing w:before="240" w:lineRule="auto"/>
        <w:ind w:firstLine="540"/>
        <w:jc w:val="both"/>
      </w:pPr>
      <w:r>
        <w:rPr>
          <w:sz w:val="24"/>
        </w:rPr>
        <w:t xml:space="preserve">3) общее количество контрольных мероприятий с взаимодействием, проведенных за отчетный период;</w:t>
      </w:r>
    </w:p>
    <w:p>
      <w:pPr>
        <w:pStyle w:val="0"/>
        <w:spacing w:before="240" w:lineRule="auto"/>
        <w:ind w:firstLine="540"/>
        <w:jc w:val="both"/>
      </w:pPr>
      <w:r>
        <w:rPr>
          <w:sz w:val="24"/>
        </w:rPr>
        <w:t xml:space="preserve">4) количество контрольных мероприятий с взаимодействием по каждому виду контрольных (надзорных) мероприятий, проведенных за отчетный период;</w:t>
      </w:r>
    </w:p>
    <w:p>
      <w:pPr>
        <w:pStyle w:val="0"/>
        <w:spacing w:before="240" w:lineRule="auto"/>
        <w:ind w:firstLine="540"/>
        <w:jc w:val="both"/>
      </w:pPr>
      <w:r>
        <w:rPr>
          <w:sz w:val="24"/>
        </w:rPr>
        <w:t xml:space="preserve">5) количество контрольных мероприятий, проведенных с использованием средств дистанционного взаимодействия, за отчетный период;</w:t>
      </w:r>
    </w:p>
    <w:p>
      <w:pPr>
        <w:pStyle w:val="0"/>
        <w:spacing w:before="240" w:lineRule="auto"/>
        <w:ind w:firstLine="540"/>
        <w:jc w:val="both"/>
      </w:pPr>
      <w:r>
        <w:rPr>
          <w:sz w:val="24"/>
        </w:rPr>
        <w:t xml:space="preserve">6) количество предостережений о недопустимости нарушения обязательных требований, объявленных за отчетный период;</w:t>
      </w:r>
    </w:p>
    <w:p>
      <w:pPr>
        <w:pStyle w:val="0"/>
        <w:spacing w:before="240" w:lineRule="auto"/>
        <w:ind w:firstLine="540"/>
        <w:jc w:val="both"/>
      </w:pPr>
      <w:r>
        <w:rPr>
          <w:sz w:val="24"/>
        </w:rPr>
        <w:t xml:space="preserve">7) количество контрольных мероприятий, по результатам которых выявлены нарушения обязательных требований, за отчетный период;</w:t>
      </w:r>
    </w:p>
    <w:p>
      <w:pPr>
        <w:pStyle w:val="0"/>
        <w:spacing w:before="240" w:lineRule="auto"/>
        <w:ind w:firstLine="540"/>
        <w:jc w:val="both"/>
      </w:pPr>
      <w:r>
        <w:rPr>
          <w:sz w:val="24"/>
        </w:rPr>
        <w:t xml:space="preserve">8) количество контрольных мероприятий, по итогам которых возбуждены дела об административных правонарушениях, за отчетный период;</w:t>
      </w:r>
    </w:p>
    <w:p>
      <w:pPr>
        <w:pStyle w:val="0"/>
        <w:spacing w:before="240" w:lineRule="auto"/>
        <w:ind w:firstLine="540"/>
        <w:jc w:val="both"/>
      </w:pPr>
      <w:r>
        <w:rPr>
          <w:sz w:val="24"/>
        </w:rPr>
        <w:t xml:space="preserve">9) сумма административных штрафов, наложенных по результатам контрольных мероприятий, за отчетный период;</w:t>
      </w:r>
    </w:p>
    <w:p>
      <w:pPr>
        <w:pStyle w:val="0"/>
        <w:spacing w:before="240" w:lineRule="auto"/>
        <w:ind w:firstLine="540"/>
        <w:jc w:val="both"/>
      </w:pPr>
      <w:r>
        <w:rPr>
          <w:sz w:val="24"/>
        </w:rPr>
        <w:t xml:space="preserve">10) количество направленных в органы прокуратуры заявлений о согласовании проведения контрольных мероприятий, за отчетный период;</w:t>
      </w:r>
    </w:p>
    <w:p>
      <w:pPr>
        <w:pStyle w:val="0"/>
        <w:spacing w:before="240" w:lineRule="auto"/>
        <w:ind w:firstLine="540"/>
        <w:jc w:val="both"/>
      </w:pPr>
      <w:r>
        <w:rPr>
          <w:sz w:val="24"/>
        </w:rPr>
        <w:t xml:space="preserve">11)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pPr>
        <w:pStyle w:val="0"/>
        <w:spacing w:before="240" w:lineRule="auto"/>
        <w:ind w:firstLine="540"/>
        <w:jc w:val="both"/>
      </w:pPr>
      <w:r>
        <w:rPr>
          <w:sz w:val="24"/>
        </w:rPr>
        <w:t xml:space="preserve">12) общее количество учтенных объектов контроля на конец отчетного периода;</w:t>
      </w:r>
    </w:p>
    <w:p>
      <w:pPr>
        <w:pStyle w:val="0"/>
        <w:spacing w:before="240" w:lineRule="auto"/>
        <w:ind w:firstLine="540"/>
        <w:jc w:val="both"/>
      </w:pPr>
      <w:r>
        <w:rPr>
          <w:sz w:val="24"/>
        </w:rPr>
        <w:t xml:space="preserve">13) количество учтенных объектов контроля, отнесенных к категориям риска, по каждой из категорий риска, на конец отчетного периода;</w:t>
      </w:r>
    </w:p>
    <w:p>
      <w:pPr>
        <w:pStyle w:val="0"/>
        <w:spacing w:before="240" w:lineRule="auto"/>
        <w:ind w:firstLine="540"/>
        <w:jc w:val="both"/>
      </w:pPr>
      <w:r>
        <w:rPr>
          <w:sz w:val="24"/>
        </w:rPr>
        <w:t xml:space="preserve">14) количество учтенных контролируемых лиц на конец отчетного периода;</w:t>
      </w:r>
    </w:p>
    <w:p>
      <w:pPr>
        <w:pStyle w:val="0"/>
        <w:spacing w:before="240" w:lineRule="auto"/>
        <w:ind w:firstLine="540"/>
        <w:jc w:val="both"/>
      </w:pPr>
      <w:r>
        <w:rPr>
          <w:sz w:val="24"/>
        </w:rPr>
        <w:t xml:space="preserve">15) количество учтенных контролируемых лиц, в отношении которых проведены контрольные мероприятия, за отчетный период;</w:t>
      </w:r>
    </w:p>
    <w:p>
      <w:pPr>
        <w:pStyle w:val="0"/>
        <w:spacing w:before="240" w:lineRule="auto"/>
        <w:ind w:firstLine="540"/>
        <w:jc w:val="both"/>
      </w:pPr>
      <w:r>
        <w:rPr>
          <w:sz w:val="24"/>
        </w:rPr>
        <w:t xml:space="preserve">16) количество исковых заявлений об оспаривании решений, действий (бездействия) должностных лиц контрольных органов, направленных контролируемыми лицами в судебном порядке, за отчетный период;</w:t>
      </w:r>
    </w:p>
    <w:p>
      <w:pPr>
        <w:pStyle w:val="0"/>
        <w:spacing w:before="240" w:lineRule="auto"/>
        <w:ind w:firstLine="540"/>
        <w:jc w:val="both"/>
      </w:pPr>
      <w:r>
        <w:rPr>
          <w:sz w:val="24"/>
        </w:rPr>
        <w:t xml:space="preserve">17) количество исковых заявлений об оспаривании решений, действий (бездействия)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pPr>
        <w:pStyle w:val="0"/>
        <w:spacing w:before="240" w:lineRule="auto"/>
        <w:ind w:firstLine="540"/>
        <w:jc w:val="both"/>
      </w:pPr>
      <w:r>
        <w:rPr>
          <w:sz w:val="24"/>
        </w:rPr>
        <w:t xml:space="preserve">18)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Совета депутатов Липецкого муниципального округа Липецкой обл. от 15.11.2024 N 88</w:t>
            <w:br/>
            <w:t>"О Положении о муниципальном 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18.02.2026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8984&amp;date=18.02.2026" TargetMode = "External"/><Relationship Id="rId9" Type="http://schemas.openxmlformats.org/officeDocument/2006/relationships/hyperlink" Target="https://login.consultant.ru/link/?req=doc&amp;base=LAW&amp;n=501480&amp;date=18.02.2026" TargetMode = "External"/><Relationship Id="rId10" Type="http://schemas.openxmlformats.org/officeDocument/2006/relationships/hyperlink" Target="https://login.consultant.ru/link/?req=doc&amp;base=RLAW220&amp;n=139727&amp;date=18.02.2026" TargetMode = "External"/><Relationship Id="rId11" Type="http://schemas.openxmlformats.org/officeDocument/2006/relationships/hyperlink" Target="https://login.consultant.ru/link/?req=doc&amp;base=LAW&amp;n=508984&amp;date=18.02.2026" TargetMode = "External"/><Relationship Id="rId12" Type="http://schemas.openxmlformats.org/officeDocument/2006/relationships/hyperlink" Target="https://login.consultant.ru/link/?req=doc&amp;base=LAW&amp;n=501480&amp;date=18.02.2026" TargetMode = "External"/><Relationship Id="rId13" Type="http://schemas.openxmlformats.org/officeDocument/2006/relationships/hyperlink" Target="https://login.consultant.ru/link/?req=doc&amp;base=LAW&amp;n=508984&amp;date=18.02.2026" TargetMode = "External"/><Relationship Id="rId14" Type="http://schemas.openxmlformats.org/officeDocument/2006/relationships/hyperlink" Target="https://login.consultant.ru/link/?req=doc&amp;base=RLAW220&amp;n=139727&amp;date=18.02.2026" TargetMode = "External"/><Relationship Id="rId15" Type="http://schemas.openxmlformats.org/officeDocument/2006/relationships/hyperlink" Target="https://login.consultant.ru/link/?req=doc&amp;base=LAW&amp;n=508984&amp;date=18.02.2026" TargetMode = "External"/><Relationship Id="rId16" Type="http://schemas.openxmlformats.org/officeDocument/2006/relationships/hyperlink" Target="https://login.consultant.ru/link/?req=doc&amp;base=LAW&amp;n=508984&amp;date=18.02.2026" TargetMode = "External"/><Relationship Id="rId17" Type="http://schemas.openxmlformats.org/officeDocument/2006/relationships/hyperlink" Target="https://login.consultant.ru/link/?req=doc&amp;base=LAW&amp;n=508984&amp;date=18.02.2026&amp;dst=100168&amp;field=134" TargetMode = "External"/><Relationship Id="rId18" Type="http://schemas.openxmlformats.org/officeDocument/2006/relationships/hyperlink" Target="https://login.consultant.ru/link/?req=doc&amp;base=LAW&amp;n=518477&amp;date=18.02.2026" TargetMode = "External"/><Relationship Id="rId19" Type="http://schemas.openxmlformats.org/officeDocument/2006/relationships/hyperlink" Target="https://login.consultant.ru/link/?req=doc&amp;base=LAW&amp;n=508984&amp;date=18.02.2026&amp;dst=100315&amp;field=134" TargetMode = "External"/><Relationship Id="rId20" Type="http://schemas.openxmlformats.org/officeDocument/2006/relationships/hyperlink" Target="https://login.consultant.ru/link/?req=doc&amp;base=LAW&amp;n=508984&amp;date=18.02.2026&amp;dst=100406&amp;field=134" TargetMode = "External"/><Relationship Id="rId21" Type="http://schemas.openxmlformats.org/officeDocument/2006/relationships/hyperlink" Target="https://login.consultant.ru/link/?req=doc&amp;base=LAW&amp;n=508984&amp;date=18.02.2026&amp;dst=100422&amp;field=134" TargetMode = "External"/><Relationship Id="rId22" Type="http://schemas.openxmlformats.org/officeDocument/2006/relationships/hyperlink" Target="https://login.consultant.ru/link/?req=doc&amp;base=LAW&amp;n=508984&amp;date=18.02.2026&amp;dst=100427&amp;field=134" TargetMode = "External"/><Relationship Id="rId23" Type="http://schemas.openxmlformats.org/officeDocument/2006/relationships/hyperlink" Target="https://login.consultant.ru/link/?req=doc&amp;base=LAW&amp;n=508984&amp;date=18.02.2026" TargetMode = "External"/><Relationship Id="rId24" Type="http://schemas.openxmlformats.org/officeDocument/2006/relationships/hyperlink" Target="https://login.consultant.ru/link/?req=doc&amp;base=LAW&amp;n=508984&amp;date=18.02.2026&amp;dst=100666&amp;field=134" TargetMode = "External"/><Relationship Id="rId25" Type="http://schemas.openxmlformats.org/officeDocument/2006/relationships/hyperlink" Target="https://login.consultant.ru/link/?req=doc&amp;base=LAW&amp;n=508984&amp;date=18.02.2026&amp;dst=100731&amp;field=134" TargetMode = "External"/><Relationship Id="rId26" Type="http://schemas.openxmlformats.org/officeDocument/2006/relationships/hyperlink" Target="https://login.consultant.ru/link/?req=doc&amp;base=LAW&amp;n=508984&amp;date=18.02.2026&amp;dst=100509&amp;field=134" TargetMode = "External"/><Relationship Id="rId27" Type="http://schemas.openxmlformats.org/officeDocument/2006/relationships/hyperlink" Target="https://login.consultant.ru/link/?req=doc&amp;base=LAW&amp;n=508984&amp;date=18.02.2026&amp;dst=100553&amp;field=134" TargetMode = "External"/><Relationship Id="rId28" Type="http://schemas.openxmlformats.org/officeDocument/2006/relationships/hyperlink" Target="https://login.consultant.ru/link/?req=doc&amp;base=LAW&amp;n=508984&amp;date=18.02.2026&amp;dst=100582&amp;field=134" TargetMode = "External"/><Relationship Id="rId29" Type="http://schemas.openxmlformats.org/officeDocument/2006/relationships/hyperlink" Target="https://login.consultant.ru/link/?req=doc&amp;base=LAW&amp;n=508984&amp;date=18.02.2026&amp;dst=100482&amp;field=134" TargetMode = "External"/><Relationship Id="rId30" Type="http://schemas.openxmlformats.org/officeDocument/2006/relationships/hyperlink" Target="https://login.consultant.ru/link/?req=doc&amp;base=LAW&amp;n=506018&amp;date=18.02.2026&amp;dst=100011&amp;field=134" TargetMode = "External"/><Relationship Id="rId31" Type="http://schemas.openxmlformats.org/officeDocument/2006/relationships/hyperlink" Target="https://login.consultant.ru/link/?req=doc&amp;base=LAW&amp;n=508984&amp;date=18.02.2026&amp;dst=101267&amp;field=134" TargetMode = "External"/><Relationship Id="rId32" Type="http://schemas.openxmlformats.org/officeDocument/2006/relationships/hyperlink" Target="https://login.consultant.ru/link/?req=doc&amp;base=LAW&amp;n=508984&amp;date=18.02.2026" TargetMode = "External"/><Relationship Id="rId33" Type="http://schemas.openxmlformats.org/officeDocument/2006/relationships/hyperlink" Target="https://login.consultant.ru/link/?req=doc&amp;base=LAW&amp;n=508984&amp;date=18.02.2026&amp;dst=100813&amp;field=134" TargetMode = "External"/><Relationship Id="rId34" Type="http://schemas.openxmlformats.org/officeDocument/2006/relationships/hyperlink" Target="https://login.consultant.ru/link/?req=doc&amp;base=LAW&amp;n=508984&amp;date=18.02.2026&amp;dst=101212&amp;field=134" TargetMode = "External"/><Relationship Id="rId35" Type="http://schemas.openxmlformats.org/officeDocument/2006/relationships/hyperlink" Target="https://login.consultant.ru/link/?req=doc&amp;base=LAW&amp;n=508984&amp;date=18.02.2026&amp;dst=100851&amp;field=134" TargetMode = "External"/><Relationship Id="rId36" Type="http://schemas.openxmlformats.org/officeDocument/2006/relationships/hyperlink" Target="https://login.consultant.ru/link/?req=doc&amp;base=LAW&amp;n=508984&amp;date=18.02.2026&amp;dst=100864&amp;field=134" TargetMode = "External"/><Relationship Id="rId37" Type="http://schemas.openxmlformats.org/officeDocument/2006/relationships/hyperlink" Target="https://login.consultant.ru/link/?req=doc&amp;base=LAW&amp;n=508984&amp;date=18.02.2026&amp;dst=100225&amp;field=134" TargetMode = "External"/><Relationship Id="rId38" Type="http://schemas.openxmlformats.org/officeDocument/2006/relationships/hyperlink" Target="https://login.consultant.ru/link/?req=doc&amp;base=LAW&amp;n=508984&amp;date=18.02.2026&amp;dst=100639&amp;field=134" TargetMode = "External"/><Relationship Id="rId39" Type="http://schemas.openxmlformats.org/officeDocument/2006/relationships/hyperlink" Target="https://login.consultant.ru/link/?req=doc&amp;base=LAW&amp;n=508984&amp;date=18.02.2026&amp;dst=100888&amp;field=134" TargetMode = "External"/><Relationship Id="rId40" Type="http://schemas.openxmlformats.org/officeDocument/2006/relationships/hyperlink" Target="https://login.consultant.ru/link/?req=doc&amp;base=LAW&amp;n=508984&amp;date=18.02.2026&amp;dst=101242&amp;field=134" TargetMode = "External"/><Relationship Id="rId41" Type="http://schemas.openxmlformats.org/officeDocument/2006/relationships/hyperlink" Target="https://login.consultant.ru/link/?req=doc&amp;base=LAW&amp;n=508984&amp;date=18.02.2026&amp;dst=100384&amp;field=134" TargetMode = "External"/><Relationship Id="rId42" Type="http://schemas.openxmlformats.org/officeDocument/2006/relationships/hyperlink" Target="https://login.consultant.ru/link/?req=doc&amp;base=LAW&amp;n=508984&amp;date=18.02.2026&amp;dst=100384&amp;field=134" TargetMode = "External"/><Relationship Id="rId43" Type="http://schemas.openxmlformats.org/officeDocument/2006/relationships/hyperlink" Target="https://login.consultant.ru/link/?req=doc&amp;base=LAW&amp;n=508984&amp;date=18.02.2026&amp;dst=100981&amp;field=134" TargetMode = "External"/><Relationship Id="rId44" Type="http://schemas.openxmlformats.org/officeDocument/2006/relationships/hyperlink" Target="https://login.consultant.ru/link/?req=doc&amp;base=LAW&amp;n=508984&amp;date=18.02.2026&amp;dst=101257&amp;field=134" TargetMode = "External"/><Relationship Id="rId45" Type="http://schemas.openxmlformats.org/officeDocument/2006/relationships/hyperlink" Target="https://login.consultant.ru/link/?req=doc&amp;base=LAW&amp;n=508984&amp;date=18.02.2026&amp;dst=100996&amp;field=134" TargetMode = "External"/><Relationship Id="rId46" Type="http://schemas.openxmlformats.org/officeDocument/2006/relationships/hyperlink" Target="https://login.consultant.ru/link/?req=doc&amp;base=LAW&amp;n=508984&amp;date=18.02.2026&amp;dst=100137&amp;field=134" TargetMode = "External"/><Relationship Id="rId47" Type="http://schemas.openxmlformats.org/officeDocument/2006/relationships/hyperlink" Target="https://login.consultant.ru/link/?req=doc&amp;base=LAW&amp;n=508984&amp;date=18.02.2026&amp;dst=100423&amp;field=134" TargetMode = "External"/><Relationship Id="rId48" Type="http://schemas.openxmlformats.org/officeDocument/2006/relationships/hyperlink" Target="https://login.consultant.ru/link/?req=doc&amp;base=LAW&amp;n=508984&amp;date=18.02.2026&amp;dst=100449&amp;field=134" TargetMode = "External"/><Relationship Id="rId49" Type="http://schemas.openxmlformats.org/officeDocument/2006/relationships/hyperlink" Target="https://login.consultant.ru/link/?req=doc&amp;base=LAW&amp;n=499769&amp;date=18.02.2026" TargetMode = "External"/><Relationship Id="rId50" Type="http://schemas.openxmlformats.org/officeDocument/2006/relationships/hyperlink" Target="https://login.consultant.ru/link/?req=doc&amp;base=LAW&amp;n=508984&amp;date=18.02.2026&amp;dst=100428&amp;field=134" TargetMode = "External"/><Relationship Id="rId51" Type="http://schemas.openxmlformats.org/officeDocument/2006/relationships/hyperlink" Target="https://login.consultant.ru/link/?req=doc&amp;base=LAW&amp;n=508984&amp;date=18.02.2026&amp;dst=100468&amp;field=134" TargetMode = "External"/><Relationship Id="rId52" Type="http://schemas.openxmlformats.org/officeDocument/2006/relationships/hyperlink" Target="https://login.consultant.ru/link/?req=doc&amp;base=LAW&amp;n=508984&amp;date=18.02.2026&amp;dst=100428&amp;field=134" TargetMode = "External"/><Relationship Id="rId53" Type="http://schemas.openxmlformats.org/officeDocument/2006/relationships/hyperlink" Target="https://login.consultant.ru/link/?req=doc&amp;base=LAW&amp;n=508984&amp;date=18.02.2026&amp;dst=10114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Совета депутатов Липецкого муниципального округа Липецкой обл. от 15.11.2024 N 88
"О Положении о муниципальном контроле в сфере благоустройства на территории Липецкого муниципального округа Липецкой области"</dc:title>
  <dcterms:created xsi:type="dcterms:W3CDTF">2026-02-18T12:18:36Z</dcterms:created>
</cp:coreProperties>
</file>