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48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12D5D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A12D5D">
        <w:rPr>
          <w:rFonts w:ascii="Times New Roman" w:hAnsi="Times New Roman" w:cs="Times New Roman"/>
          <w:b/>
          <w:sz w:val="28"/>
          <w:szCs w:val="28"/>
        </w:rPr>
        <w:t xml:space="preserve"> формированием и и</w:t>
      </w:r>
      <w:bookmarkStart w:id="0" w:name="_GoBack"/>
      <w:bookmarkEnd w:id="0"/>
      <w:r w:rsidRPr="00A12D5D">
        <w:rPr>
          <w:rFonts w:ascii="Times New Roman" w:hAnsi="Times New Roman" w:cs="Times New Roman"/>
          <w:b/>
          <w:sz w:val="28"/>
          <w:szCs w:val="28"/>
        </w:rPr>
        <w:t xml:space="preserve">сполнением бюджета района </w:t>
      </w:r>
    </w:p>
    <w:p w:rsidR="00375148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и сельских поселений, составлением</w:t>
      </w:r>
      <w:r w:rsidR="003751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D5D">
        <w:rPr>
          <w:rFonts w:ascii="Times New Roman" w:hAnsi="Times New Roman" w:cs="Times New Roman"/>
          <w:b/>
          <w:sz w:val="28"/>
          <w:szCs w:val="28"/>
        </w:rPr>
        <w:t xml:space="preserve">и достоверностью </w:t>
      </w:r>
    </w:p>
    <w:p w:rsidR="00DA4CF3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бюджетной отчетности</w:t>
      </w:r>
    </w:p>
    <w:p w:rsidR="00890470" w:rsidRDefault="00890470" w:rsidP="0025434E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2D5D" w:rsidRDefault="00890470" w:rsidP="0025434E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п</w:t>
      </w:r>
      <w:r w:rsidRPr="00890470">
        <w:rPr>
          <w:rFonts w:ascii="Times New Roman" w:hAnsi="Times New Roman" w:cs="Times New Roman"/>
          <w:sz w:val="28"/>
          <w:szCs w:val="28"/>
        </w:rPr>
        <w:t>роверка отчета об исполнении бюджета района за 202</w:t>
      </w:r>
      <w:r w:rsidR="0025434E">
        <w:rPr>
          <w:rFonts w:ascii="Times New Roman" w:hAnsi="Times New Roman" w:cs="Times New Roman"/>
          <w:sz w:val="28"/>
          <w:szCs w:val="28"/>
        </w:rPr>
        <w:t>1</w:t>
      </w:r>
      <w:r w:rsidRPr="00890470">
        <w:rPr>
          <w:rFonts w:ascii="Times New Roman" w:hAnsi="Times New Roman" w:cs="Times New Roman"/>
          <w:sz w:val="28"/>
          <w:szCs w:val="28"/>
        </w:rPr>
        <w:t xml:space="preserve"> год, и бюджетной отчетности главных администраторов и распорядителей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08D7" w:rsidRPr="003408D7">
        <w:rPr>
          <w:rFonts w:ascii="Times New Roman" w:hAnsi="Times New Roman" w:cs="Times New Roman"/>
          <w:sz w:val="28"/>
          <w:szCs w:val="28"/>
        </w:rPr>
        <w:t>Итоги и предложения по результатам проверки отчета об исполнении бюджета района отражены в заключени</w:t>
      </w:r>
      <w:proofErr w:type="gramStart"/>
      <w:r w:rsidR="003408D7" w:rsidRPr="003408D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408D7" w:rsidRPr="003408D7">
        <w:rPr>
          <w:rFonts w:ascii="Times New Roman" w:hAnsi="Times New Roman" w:cs="Times New Roman"/>
          <w:sz w:val="28"/>
          <w:szCs w:val="28"/>
        </w:rPr>
        <w:t xml:space="preserve"> Контрольно-счетной комиссии, направлен</w:t>
      </w:r>
      <w:r w:rsidR="00A1218A">
        <w:rPr>
          <w:rFonts w:ascii="Times New Roman" w:hAnsi="Times New Roman" w:cs="Times New Roman"/>
          <w:sz w:val="28"/>
          <w:szCs w:val="28"/>
        </w:rPr>
        <w:t>ы</w:t>
      </w:r>
      <w:r w:rsidR="003408D7" w:rsidRPr="003408D7">
        <w:rPr>
          <w:rFonts w:ascii="Times New Roman" w:hAnsi="Times New Roman" w:cs="Times New Roman"/>
          <w:sz w:val="28"/>
          <w:szCs w:val="28"/>
        </w:rPr>
        <w:t xml:space="preserve"> главе администрации района и председателю Совета депутатов Липецкого района.</w:t>
      </w:r>
    </w:p>
    <w:p w:rsidR="003408D7" w:rsidRDefault="003408D7" w:rsidP="00A1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34E" w:rsidRPr="0025434E" w:rsidRDefault="0025434E" w:rsidP="0025434E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законностью, результативностью и целевым использованием бюджетных средств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администрациями сельских поселений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отчетном году в рамках контроля за целевым и эффективным использованием бюджетных сре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дств пр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оведено два контрольных мероприятия по следующим вопросам: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финансово-хозяйственной деятельности администрации сельского поселения Стебаевский сельсовет Липецкого муниципального района за 2021 год и текущий период 2022 года;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проверка отдельных вопросов финансово-хозяйственной деятельности, управления и распоряжения муниципальной собственности администрации сельского поселения Кузмино-Отвержский сельсовет Липецкого муниципального района за 2021 год и текущий период 2022 года.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администрации сельского поселения Стебаевский сельсовет Липецкого муниципального района установлены следующие нарушения.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приказа Минэкономразвития России «Об утверждении Методических рекомендаций по применению методов определения начальной (максимальной) цены контракта…» не соблюдены обязательные требования при заключении договоров на выполнение работ, услуг с единственным подрядчиком (исполнителем).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Произведено расходование средств по первичным учетным документам, оформленным с нарушением требований Федерального закона «О бухгалтерском учете», т.е. неправомерное использование бюджетных средств составило в общей сумме более 800,0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признаки неэффективного расходования бюджетных средств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сумму около 200,0 тыс.руб.,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определенные ст. 34 Бюджетного кодекса РФ, приобретенная косилка для трактора длительной время не эксплуатируется.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федерального стандарта бухгалтерского учета «Основные средства» не своевременно списан объект основного средства, в том числе в бухгалтерском учете. 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нарушение Гражданского кодекса РФ администрация Стебаевского сельсовета (арендодатель) не установила обязанность компенсировать арендодателями стоимость потребляемых ими коммунальных услуг. В связи, с чем администрация понесла необоснованные расходы в части оплаты за арендаторов коммунальных услуг.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администрации сельского поселения Кузмино-Отвержский сельсовет Липецкого муниципального района установлены следующие нарушения.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Установлено нецелевое использование бюджетных средств администрацией сельсовета на общую сумму более 1300,0 тыс.руб. (ст. 306.4.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Бюджетного кодекса РФ).</w:t>
      </w:r>
      <w:proofErr w:type="gramEnd"/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Допущены нарушения Федерального закона № 44-ФЗ «О контрактной системе в сфере закупок товаров, работ, услуг для обеспечения государственных и муниципальных нужд». Несвоевременно размещалась информация об исполненных контрактах в ЕИС. Нарушались обязательные условия контракта в части порядка оформления результатов приемки оказанной услуги и соответствия их требованиям, установленным контрактом. Установлено «искусственное» дробление заказа с целью ухода от проведения конкурентных процедур, при этом договоры заключаются с одним и тем же поставщиком (подрядчиком, исполнителем) на выполнение одних и тех же работ, услуг. В результате проверки установлено нарушений при осуществлении муниципальных закупок на общую сумму более 5000,0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Произведено расходование средств по первичным учетным документам, оформленным с нарушением требований Федерального закона «О бухгалтерском учете», т.е. неправомерное использование бюджетных средств составило в общей сумме более 3500,0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Гражданского кодекса РФ без документально оформленного распоряжения (решения) собственника муниципального имущества - администрации Кузмино-Отвержского сельсовета о списании имущества совершено правонарушение в отношении муниципального имущества, утилизировано транспортное средство, балансовой стоимостью около 2000,0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Установлены нарушения Федерального закона «О бухгалтерском учете» и федерального стандарта бухгалтерского учета «Основные средства». Выявленные при инвентаризации расхождения между фактическим наличием объектов и данными регистров бухгалтерского учета не зарегистрированы в бухгалтерском учете. Многолетние насаждения, приобретенные администрацией, не отражены по бухгалтерскому учету. Списание материальных запасов (различные виды красок, песок) не подтверждены первичными учетными документами. Определить фактическое местонахождение материальных ценностей не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представляется возможным. В результате проверки установлено нарушения бухгалтерского учета на общую сумму около 1500,0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5434E" w:rsidRPr="0025434E" w:rsidRDefault="0025434E" w:rsidP="0025434E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 использованием бюджетных сре</w:t>
      </w:r>
      <w:proofErr w:type="gramStart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дств в сф</w:t>
      </w:r>
      <w:proofErr w:type="gramEnd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ере образования 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рамках контрольного мероприятия за использованием бюджетных сре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дств в сф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ере образования проведено контрольное мероприятие по вопросу использования бюджетных ассигнований, выделенных в 2021 году комитету образования администрации Липецкого муниципального района на реализацию мероприятий по организации бесплатной перевозки обучающихся в муниципальных образовательных учреждениях.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Проверкой установлены факты завышения цены подрядчиками на запасные части, использованные при ремонте школьных автобусов.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образовательных учреждениях МБОУ СОШ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.С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ухая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Лубна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МБОУ СШ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с.Ильино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МБОУ СШ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с.Сенцово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МБОУ СШ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с.Кузминские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Отвержки заключены договора на стоянку (хранение) автобусов. В затратах на стоянку (хранение) автобусов образовательными учреждениями усматриваются признаки неэффективного расходования бюджетных средств.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Проверкой норм списания горюче-смазочных материалов в образовательных учреждениях установлено, что учреждения применяют различные нормы на  идентичные марки транспорта.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Так например, на автобус марки ПАЗ 32053-70 (2019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г.в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.) в МБОУ гимназия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.Б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оринское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летняя норма расхода на 100 км составляет 32,40 литров, зимняя норма составляет 35,64 литра. В МБОУ СШ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.И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льино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идентичный автобус (2020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г.в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.) летняя норма составляет 34,02 литров (разница + 1,62), зимняя норма составляет 42,12 литров (разница + 6,48).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Таким образом, из-за отсутствия контроля в отношении муниципальных бюджетных учреждений со стороны учредителя в части определения норм списания горюче-смазочных материалов в образовательных учреждениях нарушен принцип эффективности использования бюджетных средств.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 анализ стоимости перевозок учащихся в 9 образовательных учреждениях района школьными автобусами в 2021 году на основе данных представленных к проверке комитетом образования Липецкого муниципального района. Абсолютным показателем при анализе перевозок учащихся является - стоимость одного километра пробега и отражает степень эффективности использования бюджетных средств из 9 бюджетных учреждений.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Самая высокая стоимость одного километра пробега сложилась в МБОУ СОШ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.К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узминские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Отвержки и составила 39,3 руб.</w:t>
      </w:r>
      <w:r w:rsidRPr="0025434E">
        <w:rPr>
          <w:rFonts w:eastAsiaTheme="minorEastAsia"/>
          <w:lang w:eastAsia="ru-RU"/>
        </w:rPr>
        <w:t xml:space="preserve"> 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 образовательных учреждений района, в которых сложилась более высокая себестоимость одного километра пробега, таких как МБОУ СОШ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.К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узминские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Отвержки, МБОУ СОШ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с.Сухая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Лубна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МБОУ СШ </w:t>
      </w:r>
      <w:proofErr w:type="spell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с.Ильино</w:t>
      </w:r>
      <w:proofErr w:type="spell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проверкой установлены факты неэффективного расходования бюджетных средств района.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Из-за отсутствия должного контроля в отношении муниципальных бюджетных учреждений со стороны учредителя при организации бесплатной перевозки обучающихся в образовательных учреждениях</w:t>
      </w:r>
      <w:proofErr w:type="gramEnd"/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нарушен принцип эффективности использования бюджетных средств установленный ст. 34 Бюджетного кодекса РФ, т.е. при достижении заданных результатов не учтены возможности использования наименьшего объема бюджетных средств (экономности).</w:t>
      </w:r>
      <w:r w:rsidRPr="0025434E">
        <w:rPr>
          <w:rFonts w:eastAsiaTheme="minorEastAsia"/>
          <w:lang w:eastAsia="ru-RU"/>
        </w:rPr>
        <w:t xml:space="preserve"> </w:t>
      </w: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Неэффективное расходование бюджетных средств составило на сумму около 5000,0 тыс.руб.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25434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реализацией национальных (приоритетных) проектов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отчетном году проведено контрольное мероприятие затрагивающие национальный проект «Культура» и региональные проекты «Культурная среда» и «Творческие люди».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Финансирование вышеуказанных проектов осуществляется за счет средств федерального, областного и местного бюджетов в рамках муниципальной программы района «Развитие социальной сферы Липецкого муниципального района на 2014-2024 годы».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Получателем средств на реализацию мероприятий в рамках национального проекта «Культура» являлось муниципальное автономное учреждение дополнительного образования «Боринская детская школа искусств» Липецкого муниципального района.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Целевой показатель национального проекта «Культура» согласно Паспорту проекта, утвержденного президиумом Совета при Президенте РФ по стратегическому развитию и национальным проектам, протокол от 24.12.2018 № 16 утвержден как рекомендуемый темп роста за проектный период (2019-2024 года) - увеличение количества обучающихся в школах искусств и училищах - 10%.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Установлено, что количество обучающихся в 2020 году (до ремонта школы) составляло 505 учащихся, в 2022 году (после ремонта школы) составило 520 учащихся, или 2,9% прироста. Таким образом, целевой показатель национального проекта «Культура» за текущий период не реализован, но наблюдается положительная динамика.</w:t>
      </w:r>
    </w:p>
    <w:p w:rsidR="0025434E" w:rsidRPr="0025434E" w:rsidRDefault="0025434E" w:rsidP="0025434E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43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Бюджетные средства на поддержку отрасли культуры в рамках реализации национального проекта «Культура» направлены по целевому назначению. Неэффективного и незаконного расходования бюджетных ассигнований не установлено.</w:t>
      </w:r>
    </w:p>
    <w:p w:rsidR="00A12D5D" w:rsidRPr="00A12D5D" w:rsidRDefault="00A12D5D" w:rsidP="002543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A12D5D" w:rsidRPr="00A12D5D" w:rsidSect="0025434E">
      <w:headerReference w:type="default" r:id="rId7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F8E" w:rsidRDefault="00C61F8E" w:rsidP="00A12D5D">
      <w:pPr>
        <w:spacing w:after="0" w:line="240" w:lineRule="auto"/>
      </w:pPr>
      <w:r>
        <w:separator/>
      </w:r>
    </w:p>
  </w:endnote>
  <w:endnote w:type="continuationSeparator" w:id="0">
    <w:p w:rsidR="00C61F8E" w:rsidRDefault="00C61F8E" w:rsidP="00A1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F8E" w:rsidRDefault="00C61F8E" w:rsidP="00A12D5D">
      <w:pPr>
        <w:spacing w:after="0" w:line="240" w:lineRule="auto"/>
      </w:pPr>
      <w:r>
        <w:separator/>
      </w:r>
    </w:p>
  </w:footnote>
  <w:footnote w:type="continuationSeparator" w:id="0">
    <w:p w:rsidR="00C61F8E" w:rsidRDefault="00C61F8E" w:rsidP="00A1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638120"/>
      <w:docPartObj>
        <w:docPartGallery w:val="Page Numbers (Top of Page)"/>
        <w:docPartUnique/>
      </w:docPartObj>
    </w:sdtPr>
    <w:sdtEndPr/>
    <w:sdtContent>
      <w:p w:rsidR="00A12D5D" w:rsidRDefault="00A12D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34E">
          <w:rPr>
            <w:noProof/>
          </w:rPr>
          <w:t>2</w:t>
        </w:r>
        <w:r>
          <w:fldChar w:fldCharType="end"/>
        </w:r>
      </w:p>
    </w:sdtContent>
  </w:sdt>
  <w:p w:rsidR="00A12D5D" w:rsidRDefault="00A12D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E6F"/>
    <w:rsid w:val="00191D76"/>
    <w:rsid w:val="0025434E"/>
    <w:rsid w:val="00333A0E"/>
    <w:rsid w:val="003408D7"/>
    <w:rsid w:val="00375148"/>
    <w:rsid w:val="00400D3F"/>
    <w:rsid w:val="004D4D25"/>
    <w:rsid w:val="006911E1"/>
    <w:rsid w:val="00882831"/>
    <w:rsid w:val="00890470"/>
    <w:rsid w:val="008B4EE6"/>
    <w:rsid w:val="00A1218A"/>
    <w:rsid w:val="00A12D5D"/>
    <w:rsid w:val="00C53CBD"/>
    <w:rsid w:val="00C61F8E"/>
    <w:rsid w:val="00E42336"/>
    <w:rsid w:val="00ED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2D5D"/>
  </w:style>
  <w:style w:type="paragraph" w:styleId="a5">
    <w:name w:val="footer"/>
    <w:basedOn w:val="a"/>
    <w:link w:val="a6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2D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2D5D"/>
  </w:style>
  <w:style w:type="paragraph" w:styleId="a5">
    <w:name w:val="footer"/>
    <w:basedOn w:val="a"/>
    <w:link w:val="a6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2023-03-20T07:42:00Z</dcterms:created>
  <dcterms:modified xsi:type="dcterms:W3CDTF">2023-03-20T07:55:00Z</dcterms:modified>
</cp:coreProperties>
</file>